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C52D9" w14:textId="41AA14B8" w:rsidR="0097711B" w:rsidRDefault="00DE06C9" w:rsidP="00D71D91">
      <w:pPr>
        <w:spacing w:after="0" w:line="240" w:lineRule="auto"/>
        <w:rPr>
          <w:rFonts w:eastAsia="Times New Roman" w:cstheme="minorHAnsi"/>
          <w:b/>
          <w:bCs/>
          <w:sz w:val="28"/>
          <w:szCs w:val="28"/>
          <w:lang w:eastAsia="it-IT"/>
        </w:rPr>
      </w:pPr>
      <w:r>
        <w:rPr>
          <w:rFonts w:eastAsia="Times New Roman" w:cstheme="minorHAnsi"/>
          <w:b/>
          <w:bCs/>
          <w:sz w:val="28"/>
          <w:szCs w:val="28"/>
          <w:lang w:eastAsia="it-IT"/>
        </w:rPr>
        <w:t>S</w:t>
      </w:r>
      <w:r w:rsidR="009E1A21" w:rsidRPr="00DE06C9">
        <w:rPr>
          <w:rFonts w:eastAsia="Times New Roman" w:cstheme="minorHAnsi"/>
          <w:b/>
          <w:bCs/>
          <w:sz w:val="28"/>
          <w:szCs w:val="28"/>
          <w:lang w:eastAsia="it-IT"/>
        </w:rPr>
        <w:t>ervizi pubblici locali, più c</w:t>
      </w:r>
      <w:r w:rsidR="0097711B" w:rsidRPr="00DE06C9">
        <w:rPr>
          <w:rFonts w:eastAsia="Times New Roman" w:cstheme="minorHAnsi"/>
          <w:b/>
          <w:bCs/>
          <w:sz w:val="28"/>
          <w:szCs w:val="28"/>
          <w:lang w:eastAsia="it-IT"/>
        </w:rPr>
        <w:t>oncorrenza</w:t>
      </w:r>
      <w:r w:rsidR="00DC43EC">
        <w:rPr>
          <w:rFonts w:eastAsia="Times New Roman" w:cstheme="minorHAnsi"/>
          <w:b/>
          <w:bCs/>
          <w:sz w:val="28"/>
          <w:szCs w:val="28"/>
          <w:lang w:eastAsia="it-IT"/>
        </w:rPr>
        <w:t>, qualità</w:t>
      </w:r>
      <w:r w:rsidR="0097711B" w:rsidRPr="00DE06C9">
        <w:rPr>
          <w:rFonts w:eastAsia="Times New Roman" w:cstheme="minorHAnsi"/>
          <w:b/>
          <w:bCs/>
          <w:sz w:val="28"/>
          <w:szCs w:val="28"/>
          <w:lang w:eastAsia="it-IT"/>
        </w:rPr>
        <w:t xml:space="preserve"> e responsabilit</w:t>
      </w:r>
      <w:r w:rsidR="009E1A21" w:rsidRPr="00DE06C9">
        <w:rPr>
          <w:rFonts w:eastAsia="Times New Roman" w:cstheme="minorHAnsi"/>
          <w:b/>
          <w:bCs/>
          <w:sz w:val="28"/>
          <w:szCs w:val="28"/>
          <w:lang w:eastAsia="it-IT"/>
        </w:rPr>
        <w:t>à.</w:t>
      </w:r>
      <w:r w:rsidR="0097711B" w:rsidRPr="00DE06C9">
        <w:rPr>
          <w:rFonts w:eastAsia="Times New Roman" w:cstheme="minorHAnsi"/>
          <w:b/>
          <w:bCs/>
          <w:sz w:val="28"/>
          <w:szCs w:val="28"/>
          <w:lang w:eastAsia="it-IT"/>
        </w:rPr>
        <w:t xml:space="preserve"> </w:t>
      </w:r>
    </w:p>
    <w:p w14:paraId="34E9A06D" w14:textId="34A9F5A2" w:rsidR="005B6F20" w:rsidRPr="005B6F20" w:rsidRDefault="005B6F20" w:rsidP="00D71D91">
      <w:pPr>
        <w:spacing w:after="0" w:line="240" w:lineRule="auto"/>
        <w:rPr>
          <w:rFonts w:eastAsia="Times New Roman" w:cstheme="minorHAnsi"/>
          <w:sz w:val="28"/>
          <w:szCs w:val="28"/>
          <w:lang w:eastAsia="it-IT"/>
        </w:rPr>
      </w:pPr>
      <w:r w:rsidRPr="005B6F20">
        <w:rPr>
          <w:rFonts w:eastAsia="Times New Roman" w:cstheme="minorHAnsi"/>
          <w:sz w:val="28"/>
          <w:szCs w:val="28"/>
          <w:lang w:eastAsia="it-IT"/>
        </w:rPr>
        <w:t>Elezioni amministrative giugno 2022.</w:t>
      </w:r>
    </w:p>
    <w:p w14:paraId="65FC45EF" w14:textId="538925AC" w:rsidR="0097711B" w:rsidRPr="005B6F20" w:rsidRDefault="0097711B" w:rsidP="00D71D91">
      <w:pPr>
        <w:spacing w:after="0" w:line="240" w:lineRule="auto"/>
        <w:rPr>
          <w:rFonts w:eastAsia="Times New Roman" w:cstheme="minorHAnsi"/>
          <w:sz w:val="24"/>
          <w:szCs w:val="24"/>
          <w:lang w:eastAsia="it-IT"/>
        </w:rPr>
      </w:pPr>
      <w:r w:rsidRPr="005B6F20">
        <w:rPr>
          <w:rFonts w:eastAsia="Times New Roman" w:cstheme="minorHAnsi"/>
          <w:sz w:val="24"/>
          <w:szCs w:val="24"/>
          <w:lang w:eastAsia="it-IT"/>
        </w:rPr>
        <w:t>Valerio Federico</w:t>
      </w:r>
    </w:p>
    <w:p w14:paraId="67428773" w14:textId="7663F9B7" w:rsidR="009E1A21" w:rsidRDefault="009E1A21" w:rsidP="00D71D91">
      <w:pPr>
        <w:spacing w:after="0" w:line="240" w:lineRule="auto"/>
        <w:rPr>
          <w:rFonts w:eastAsia="Times New Roman" w:cstheme="minorHAnsi"/>
          <w:b/>
          <w:bCs/>
          <w:sz w:val="24"/>
          <w:szCs w:val="24"/>
          <w:lang w:eastAsia="it-IT"/>
        </w:rPr>
      </w:pPr>
    </w:p>
    <w:p w14:paraId="746FDB89" w14:textId="77777777" w:rsidR="0051225D" w:rsidRDefault="0051225D" w:rsidP="00D71D91">
      <w:pPr>
        <w:spacing w:after="0" w:line="240" w:lineRule="auto"/>
        <w:rPr>
          <w:rFonts w:eastAsia="Times New Roman" w:cstheme="minorHAnsi"/>
          <w:b/>
          <w:bCs/>
          <w:sz w:val="24"/>
          <w:szCs w:val="24"/>
          <w:lang w:eastAsia="it-IT"/>
        </w:rPr>
      </w:pPr>
    </w:p>
    <w:p w14:paraId="679CD3C4" w14:textId="77777777" w:rsidR="0051225D" w:rsidRDefault="0051225D" w:rsidP="00D71D91">
      <w:pPr>
        <w:spacing w:after="0" w:line="240" w:lineRule="auto"/>
        <w:rPr>
          <w:rFonts w:eastAsia="Times New Roman" w:cstheme="minorHAnsi"/>
          <w:b/>
          <w:bCs/>
          <w:sz w:val="24"/>
          <w:szCs w:val="24"/>
          <w:lang w:eastAsia="it-IT"/>
        </w:rPr>
      </w:pPr>
    </w:p>
    <w:p w14:paraId="2ED6FA79" w14:textId="7B9B8A7A" w:rsidR="00FD4795" w:rsidRPr="0097711B" w:rsidRDefault="00FD4795" w:rsidP="00D71D91">
      <w:pPr>
        <w:spacing w:after="0" w:line="240" w:lineRule="auto"/>
        <w:rPr>
          <w:rFonts w:eastAsia="Times New Roman" w:cstheme="minorHAnsi"/>
          <w:sz w:val="24"/>
          <w:szCs w:val="24"/>
          <w:u w:val="single"/>
          <w:lang w:eastAsia="it-IT"/>
        </w:rPr>
      </w:pPr>
      <w:r w:rsidRPr="0097711B">
        <w:rPr>
          <w:rFonts w:eastAsia="Times New Roman" w:cstheme="minorHAnsi"/>
          <w:sz w:val="24"/>
          <w:szCs w:val="24"/>
          <w:u w:val="single"/>
          <w:lang w:eastAsia="it-IT"/>
        </w:rPr>
        <w:t>LA PROPOSTA</w:t>
      </w:r>
    </w:p>
    <w:p w14:paraId="1928F269" w14:textId="77777777" w:rsidR="00FD4795" w:rsidRDefault="00FD4795" w:rsidP="00D71D91">
      <w:pPr>
        <w:spacing w:after="0" w:line="240" w:lineRule="auto"/>
        <w:rPr>
          <w:rFonts w:eastAsia="Times New Roman" w:cstheme="minorHAnsi"/>
          <w:sz w:val="24"/>
          <w:szCs w:val="24"/>
          <w:lang w:eastAsia="it-IT"/>
        </w:rPr>
      </w:pPr>
    </w:p>
    <w:p w14:paraId="36CA12DF" w14:textId="51ACD138" w:rsidR="00C84CAC" w:rsidRPr="00425680" w:rsidRDefault="00425680" w:rsidP="00D71D91">
      <w:pPr>
        <w:spacing w:after="0" w:line="240" w:lineRule="auto"/>
        <w:rPr>
          <w:rFonts w:eastAsia="Times New Roman" w:cstheme="minorHAnsi"/>
          <w:sz w:val="24"/>
          <w:szCs w:val="24"/>
          <w:lang w:eastAsia="it-IT"/>
        </w:rPr>
      </w:pPr>
      <w:r w:rsidRPr="00425680">
        <w:rPr>
          <w:rFonts w:eastAsia="Times New Roman" w:cstheme="minorHAnsi"/>
          <w:sz w:val="24"/>
          <w:szCs w:val="24"/>
          <w:lang w:eastAsia="it-IT"/>
        </w:rPr>
        <w:t xml:space="preserve">La funzione principale dei comuni italiani è quella di </w:t>
      </w:r>
      <w:r w:rsidR="00557A0E">
        <w:rPr>
          <w:rFonts w:eastAsia="Times New Roman" w:cstheme="minorHAnsi"/>
          <w:sz w:val="24"/>
          <w:szCs w:val="24"/>
          <w:lang w:eastAsia="it-IT"/>
        </w:rPr>
        <w:t>garantire</w:t>
      </w:r>
      <w:r w:rsidRPr="00425680">
        <w:rPr>
          <w:rFonts w:eastAsia="Times New Roman" w:cstheme="minorHAnsi"/>
          <w:sz w:val="24"/>
          <w:szCs w:val="24"/>
          <w:lang w:eastAsia="it-IT"/>
        </w:rPr>
        <w:t xml:space="preserve"> servizi ai cittadini, </w:t>
      </w:r>
      <w:r w:rsidR="00EB5F0C">
        <w:rPr>
          <w:rFonts w:eastAsia="Times New Roman" w:cstheme="minorHAnsi"/>
          <w:sz w:val="24"/>
          <w:szCs w:val="24"/>
          <w:lang w:eastAsia="it-IT"/>
        </w:rPr>
        <w:t xml:space="preserve">affidandone la gestione </w:t>
      </w:r>
      <w:r w:rsidR="00460688">
        <w:rPr>
          <w:rFonts w:eastAsia="Times New Roman" w:cstheme="minorHAnsi"/>
          <w:sz w:val="24"/>
          <w:szCs w:val="24"/>
          <w:lang w:eastAsia="it-IT"/>
        </w:rPr>
        <w:t xml:space="preserve">tramite gara o </w:t>
      </w:r>
      <w:r w:rsidR="00EB5F0C">
        <w:rPr>
          <w:rFonts w:eastAsia="Times New Roman" w:cstheme="minorHAnsi"/>
          <w:sz w:val="24"/>
          <w:szCs w:val="24"/>
          <w:lang w:eastAsia="it-IT"/>
        </w:rPr>
        <w:t xml:space="preserve">direttamente a società </w:t>
      </w:r>
      <w:r w:rsidR="00460688">
        <w:rPr>
          <w:rFonts w:eastAsia="Times New Roman" w:cstheme="minorHAnsi"/>
          <w:sz w:val="24"/>
          <w:szCs w:val="24"/>
          <w:lang w:eastAsia="it-IT"/>
        </w:rPr>
        <w:t>controllate</w:t>
      </w:r>
      <w:r w:rsidRPr="00425680">
        <w:rPr>
          <w:rFonts w:eastAsia="Times New Roman" w:cstheme="minorHAnsi"/>
          <w:sz w:val="24"/>
          <w:szCs w:val="24"/>
          <w:lang w:eastAsia="it-IT"/>
        </w:rPr>
        <w:t>. Il 9</w:t>
      </w:r>
      <w:r w:rsidR="0097711B">
        <w:rPr>
          <w:rFonts w:eastAsia="Times New Roman" w:cstheme="minorHAnsi"/>
          <w:sz w:val="24"/>
          <w:szCs w:val="24"/>
          <w:lang w:eastAsia="it-IT"/>
        </w:rPr>
        <w:t>3</w:t>
      </w:r>
      <w:r w:rsidRPr="00425680">
        <w:rPr>
          <w:rFonts w:eastAsia="Times New Roman" w:cstheme="minorHAnsi"/>
          <w:sz w:val="24"/>
          <w:szCs w:val="24"/>
          <w:lang w:eastAsia="it-IT"/>
        </w:rPr>
        <w:t>% dei servizi oggi attivi è stato affidato senza gara</w:t>
      </w:r>
      <w:r w:rsidR="000E20A1">
        <w:rPr>
          <w:rStyle w:val="Rimandonotaapidipagina"/>
          <w:rFonts w:eastAsia="Times New Roman" w:cstheme="minorHAnsi"/>
          <w:sz w:val="24"/>
          <w:szCs w:val="24"/>
          <w:lang w:eastAsia="it-IT"/>
        </w:rPr>
        <w:footnoteReference w:id="1"/>
      </w:r>
      <w:r w:rsidRPr="00425680">
        <w:rPr>
          <w:rFonts w:eastAsia="Times New Roman" w:cstheme="minorHAnsi"/>
          <w:sz w:val="24"/>
          <w:szCs w:val="24"/>
          <w:lang w:eastAsia="it-IT"/>
        </w:rPr>
        <w:t>.</w:t>
      </w:r>
      <w:r w:rsidR="00C84CAC">
        <w:rPr>
          <w:rFonts w:eastAsia="Times New Roman" w:cstheme="minorHAnsi"/>
          <w:sz w:val="24"/>
          <w:szCs w:val="24"/>
          <w:lang w:eastAsia="it-IT"/>
        </w:rPr>
        <w:t xml:space="preserve"> </w:t>
      </w:r>
      <w:bookmarkStart w:id="0" w:name="_Hlk92990552"/>
      <w:r w:rsidR="00C84CAC" w:rsidRPr="00C84CAC">
        <w:rPr>
          <w:rFonts w:eastAsia="Times New Roman"/>
          <w:sz w:val="24"/>
          <w:szCs w:val="24"/>
          <w:lang w:eastAsia="it-IT"/>
        </w:rPr>
        <w:t>La mancanza di procedure competitive incide negativamente sulla qualità e sul costo dei servizi</w:t>
      </w:r>
      <w:bookmarkEnd w:id="0"/>
      <w:r w:rsidR="00461E77">
        <w:rPr>
          <w:rStyle w:val="Rimandonotaapidipagina"/>
          <w:rFonts w:eastAsia="Times New Roman"/>
          <w:sz w:val="24"/>
          <w:szCs w:val="24"/>
          <w:lang w:eastAsia="it-IT"/>
        </w:rPr>
        <w:footnoteReference w:id="2"/>
      </w:r>
      <w:r w:rsidR="00024695">
        <w:rPr>
          <w:rFonts w:eastAsia="Times New Roman"/>
          <w:sz w:val="24"/>
          <w:szCs w:val="24"/>
          <w:lang w:eastAsia="it-IT"/>
        </w:rPr>
        <w:t>, quindi sulla spesa pubblica</w:t>
      </w:r>
      <w:r w:rsidR="00121428">
        <w:rPr>
          <w:rFonts w:eastAsia="Times New Roman"/>
          <w:sz w:val="24"/>
          <w:szCs w:val="24"/>
          <w:lang w:eastAsia="it-IT"/>
        </w:rPr>
        <w:t>, sulla produttività</w:t>
      </w:r>
      <w:r w:rsidR="00024695">
        <w:rPr>
          <w:rFonts w:eastAsia="Times New Roman"/>
          <w:sz w:val="24"/>
          <w:szCs w:val="24"/>
          <w:lang w:eastAsia="it-IT"/>
        </w:rPr>
        <w:t xml:space="preserve"> e sulla crescita</w:t>
      </w:r>
      <w:r w:rsidR="00D71D91">
        <w:rPr>
          <w:rFonts w:eastAsia="Times New Roman"/>
          <w:sz w:val="24"/>
          <w:szCs w:val="24"/>
          <w:lang w:eastAsia="it-IT"/>
        </w:rPr>
        <w:t xml:space="preserve"> del Paese</w:t>
      </w:r>
      <w:r w:rsidR="0057557F">
        <w:rPr>
          <w:rFonts w:eastAsia="Times New Roman"/>
          <w:sz w:val="24"/>
          <w:szCs w:val="24"/>
          <w:lang w:eastAsia="it-IT"/>
        </w:rPr>
        <w:t>.</w:t>
      </w:r>
    </w:p>
    <w:p w14:paraId="042C7187" w14:textId="77777777" w:rsidR="00425680" w:rsidRPr="00425680" w:rsidRDefault="00425680" w:rsidP="00D71D91">
      <w:pPr>
        <w:spacing w:after="0" w:line="240" w:lineRule="auto"/>
        <w:rPr>
          <w:rFonts w:eastAsia="Times New Roman" w:cstheme="minorHAnsi"/>
          <w:sz w:val="24"/>
          <w:szCs w:val="24"/>
          <w:lang w:eastAsia="it-IT"/>
        </w:rPr>
      </w:pPr>
    </w:p>
    <w:p w14:paraId="380BFC7E" w14:textId="459EAFF4" w:rsidR="00425680" w:rsidRDefault="00460688" w:rsidP="00D71D91">
      <w:pPr>
        <w:spacing w:after="0" w:line="240" w:lineRule="auto"/>
        <w:rPr>
          <w:rFonts w:eastAsia="Times New Roman" w:cstheme="minorHAnsi"/>
          <w:sz w:val="24"/>
          <w:szCs w:val="24"/>
          <w:lang w:eastAsia="it-IT"/>
        </w:rPr>
      </w:pPr>
      <w:r>
        <w:rPr>
          <w:rFonts w:eastAsia="Times New Roman" w:cstheme="minorHAnsi"/>
          <w:sz w:val="24"/>
          <w:szCs w:val="24"/>
          <w:lang w:eastAsia="it-IT"/>
        </w:rPr>
        <w:t xml:space="preserve">I candidati di </w:t>
      </w:r>
      <w:r w:rsidR="00425680" w:rsidRPr="00425680">
        <w:rPr>
          <w:rFonts w:eastAsia="Times New Roman" w:cstheme="minorHAnsi"/>
          <w:sz w:val="24"/>
          <w:szCs w:val="24"/>
          <w:lang w:eastAsia="it-IT"/>
        </w:rPr>
        <w:t>+Europa in occasione delle prossime elezioni amministrative</w:t>
      </w:r>
      <w:r>
        <w:rPr>
          <w:rFonts w:eastAsia="Times New Roman" w:cstheme="minorHAnsi"/>
          <w:sz w:val="24"/>
          <w:szCs w:val="24"/>
          <w:lang w:eastAsia="it-IT"/>
        </w:rPr>
        <w:t>, propongono</w:t>
      </w:r>
    </w:p>
    <w:p w14:paraId="1EEE770B" w14:textId="77777777" w:rsidR="001C66DD" w:rsidRPr="00425680" w:rsidRDefault="001C66DD" w:rsidP="00D71D91">
      <w:pPr>
        <w:spacing w:after="0" w:line="240" w:lineRule="auto"/>
        <w:rPr>
          <w:rFonts w:eastAsia="Times New Roman" w:cstheme="minorHAnsi"/>
          <w:sz w:val="24"/>
          <w:szCs w:val="24"/>
          <w:lang w:eastAsia="it-IT"/>
        </w:rPr>
      </w:pPr>
    </w:p>
    <w:p w14:paraId="3EE24D4F" w14:textId="0EED214B" w:rsidR="00425680" w:rsidRDefault="00425680" w:rsidP="00D71D91">
      <w:pPr>
        <w:spacing w:after="0" w:line="240" w:lineRule="auto"/>
        <w:rPr>
          <w:rFonts w:eastAsia="Times New Roman" w:cstheme="minorHAnsi"/>
          <w:sz w:val="24"/>
          <w:szCs w:val="24"/>
          <w:lang w:eastAsia="it-IT"/>
        </w:rPr>
      </w:pPr>
      <w:r w:rsidRPr="00425680">
        <w:rPr>
          <w:rFonts w:eastAsia="Times New Roman" w:cstheme="minorHAnsi"/>
          <w:sz w:val="24"/>
          <w:szCs w:val="24"/>
          <w:lang w:eastAsia="it-IT"/>
        </w:rPr>
        <w:t xml:space="preserve">(1) che i servizi pubblici locali alla scadenza del contratto di servizio vengano affidati o </w:t>
      </w:r>
      <w:proofErr w:type="spellStart"/>
      <w:r w:rsidRPr="00425680">
        <w:rPr>
          <w:rFonts w:eastAsia="Times New Roman" w:cstheme="minorHAnsi"/>
          <w:sz w:val="24"/>
          <w:szCs w:val="24"/>
          <w:lang w:eastAsia="it-IT"/>
        </w:rPr>
        <w:t>ri</w:t>
      </w:r>
      <w:proofErr w:type="spellEnd"/>
      <w:r w:rsidRPr="00425680">
        <w:rPr>
          <w:rFonts w:eastAsia="Times New Roman" w:cstheme="minorHAnsi"/>
          <w:sz w:val="24"/>
          <w:szCs w:val="24"/>
          <w:lang w:eastAsia="it-IT"/>
        </w:rPr>
        <w:t>-affidati tramite gara, lasciando il ricorso all'autoproduzione (società cosiddette in house o società strumentali) come soluzione eccezionale;</w:t>
      </w:r>
    </w:p>
    <w:p w14:paraId="4EA922EA" w14:textId="77777777" w:rsidR="00024695" w:rsidRPr="00425680" w:rsidRDefault="00024695" w:rsidP="00D71D91">
      <w:pPr>
        <w:spacing w:after="0" w:line="240" w:lineRule="auto"/>
        <w:rPr>
          <w:rFonts w:eastAsia="Times New Roman" w:cstheme="minorHAnsi"/>
          <w:sz w:val="24"/>
          <w:szCs w:val="24"/>
          <w:lang w:eastAsia="it-IT"/>
        </w:rPr>
      </w:pPr>
    </w:p>
    <w:p w14:paraId="0ABC99E2" w14:textId="4577A963" w:rsidR="00425680" w:rsidRDefault="00425680" w:rsidP="00D71D91">
      <w:pPr>
        <w:spacing w:after="0" w:line="240" w:lineRule="auto"/>
        <w:rPr>
          <w:rFonts w:eastAsia="Times New Roman" w:cstheme="minorHAnsi"/>
          <w:sz w:val="24"/>
          <w:szCs w:val="24"/>
          <w:lang w:eastAsia="it-IT"/>
        </w:rPr>
      </w:pPr>
      <w:r w:rsidRPr="00425680">
        <w:rPr>
          <w:rFonts w:eastAsia="Times New Roman" w:cstheme="minorHAnsi"/>
          <w:sz w:val="24"/>
          <w:szCs w:val="24"/>
          <w:lang w:eastAsia="it-IT"/>
        </w:rPr>
        <w:t xml:space="preserve">(2) che </w:t>
      </w:r>
      <w:r w:rsidR="00024695">
        <w:rPr>
          <w:rFonts w:eastAsia="Times New Roman" w:cstheme="minorHAnsi"/>
          <w:sz w:val="24"/>
          <w:szCs w:val="24"/>
          <w:lang w:eastAsia="it-IT"/>
        </w:rPr>
        <w:t xml:space="preserve">per </w:t>
      </w:r>
      <w:r w:rsidRPr="00425680">
        <w:rPr>
          <w:rFonts w:eastAsia="Times New Roman" w:cstheme="minorHAnsi"/>
          <w:sz w:val="24"/>
          <w:szCs w:val="24"/>
          <w:lang w:eastAsia="it-IT"/>
        </w:rPr>
        <w:t>tutti i servizi erogati, direttamente o indirettamente, venga misurat</w:t>
      </w:r>
      <w:r w:rsidR="00024695">
        <w:rPr>
          <w:rFonts w:eastAsia="Times New Roman" w:cstheme="minorHAnsi"/>
          <w:sz w:val="24"/>
          <w:szCs w:val="24"/>
          <w:lang w:eastAsia="it-IT"/>
        </w:rPr>
        <w:t>a</w:t>
      </w:r>
      <w:r w:rsidRPr="00425680">
        <w:rPr>
          <w:rFonts w:eastAsia="Times New Roman" w:cstheme="minorHAnsi"/>
          <w:sz w:val="24"/>
          <w:szCs w:val="24"/>
          <w:lang w:eastAsia="it-IT"/>
        </w:rPr>
        <w:t xml:space="preserve"> e valutat</w:t>
      </w:r>
      <w:r w:rsidR="00024695">
        <w:rPr>
          <w:rFonts w:eastAsia="Times New Roman" w:cstheme="minorHAnsi"/>
          <w:sz w:val="24"/>
          <w:szCs w:val="24"/>
          <w:lang w:eastAsia="it-IT"/>
        </w:rPr>
        <w:t xml:space="preserve">a </w:t>
      </w:r>
      <w:r w:rsidRPr="00425680">
        <w:rPr>
          <w:rFonts w:eastAsia="Times New Roman" w:cstheme="minorHAnsi"/>
          <w:sz w:val="24"/>
          <w:szCs w:val="24"/>
          <w:lang w:eastAsia="it-IT"/>
        </w:rPr>
        <w:t>la qualità resa</w:t>
      </w:r>
      <w:r w:rsidR="00024695">
        <w:rPr>
          <w:rFonts w:eastAsia="Times New Roman" w:cstheme="minorHAnsi"/>
          <w:sz w:val="24"/>
          <w:szCs w:val="24"/>
          <w:lang w:eastAsia="it-IT"/>
        </w:rPr>
        <w:t>,</w:t>
      </w:r>
      <w:r w:rsidRPr="00425680">
        <w:rPr>
          <w:rFonts w:eastAsia="Times New Roman" w:cstheme="minorHAnsi"/>
          <w:sz w:val="24"/>
          <w:szCs w:val="24"/>
          <w:lang w:eastAsia="it-IT"/>
        </w:rPr>
        <w:t xml:space="preserve"> e che le informazioni </w:t>
      </w:r>
      <w:r w:rsidR="00E14FF0">
        <w:rPr>
          <w:rFonts w:eastAsia="Times New Roman" w:cstheme="minorHAnsi"/>
          <w:sz w:val="24"/>
          <w:szCs w:val="24"/>
          <w:lang w:eastAsia="it-IT"/>
        </w:rPr>
        <w:t xml:space="preserve">raccolte ed elaborate </w:t>
      </w:r>
      <w:r w:rsidRPr="00425680">
        <w:rPr>
          <w:rFonts w:eastAsia="Times New Roman" w:cstheme="minorHAnsi"/>
          <w:sz w:val="24"/>
          <w:szCs w:val="24"/>
          <w:lang w:eastAsia="it-IT"/>
        </w:rPr>
        <w:t>vengano pubblic</w:t>
      </w:r>
      <w:r w:rsidR="00E14FF0">
        <w:rPr>
          <w:rFonts w:eastAsia="Times New Roman" w:cstheme="minorHAnsi"/>
          <w:sz w:val="24"/>
          <w:szCs w:val="24"/>
          <w:lang w:eastAsia="it-IT"/>
        </w:rPr>
        <w:t>ate</w:t>
      </w:r>
      <w:r w:rsidRPr="00425680">
        <w:rPr>
          <w:rFonts w:eastAsia="Times New Roman" w:cstheme="minorHAnsi"/>
          <w:sz w:val="24"/>
          <w:szCs w:val="24"/>
          <w:lang w:eastAsia="it-IT"/>
        </w:rPr>
        <w:t>.</w:t>
      </w:r>
    </w:p>
    <w:p w14:paraId="5D7FBDBF" w14:textId="024612EE" w:rsidR="008C0142" w:rsidRDefault="008C0142" w:rsidP="00D71D91">
      <w:pPr>
        <w:spacing w:after="0" w:line="240" w:lineRule="auto"/>
        <w:rPr>
          <w:rFonts w:eastAsia="Times New Roman" w:cstheme="minorHAnsi"/>
          <w:sz w:val="24"/>
          <w:szCs w:val="24"/>
          <w:lang w:eastAsia="it-IT"/>
        </w:rPr>
      </w:pPr>
    </w:p>
    <w:p w14:paraId="5550E730" w14:textId="119BBE27" w:rsidR="0051225D" w:rsidRDefault="0051225D" w:rsidP="00D71D91">
      <w:pPr>
        <w:spacing w:after="0" w:line="240" w:lineRule="auto"/>
        <w:rPr>
          <w:rFonts w:eastAsia="Times New Roman" w:cstheme="minorHAnsi"/>
          <w:sz w:val="24"/>
          <w:szCs w:val="24"/>
          <w:lang w:eastAsia="it-IT"/>
        </w:rPr>
      </w:pPr>
    </w:p>
    <w:p w14:paraId="1EDAA906" w14:textId="77777777" w:rsidR="00DC43EC" w:rsidRDefault="00DC43EC" w:rsidP="00D71D91">
      <w:pPr>
        <w:spacing w:after="0" w:line="240" w:lineRule="auto"/>
        <w:rPr>
          <w:rFonts w:eastAsia="Times New Roman" w:cstheme="minorHAnsi"/>
          <w:sz w:val="24"/>
          <w:szCs w:val="24"/>
          <w:lang w:eastAsia="it-IT"/>
        </w:rPr>
      </w:pPr>
    </w:p>
    <w:p w14:paraId="4E142889" w14:textId="77777777" w:rsidR="0051225D" w:rsidRDefault="0051225D" w:rsidP="00D71D91">
      <w:pPr>
        <w:spacing w:after="0" w:line="240" w:lineRule="auto"/>
        <w:rPr>
          <w:rFonts w:eastAsia="Times New Roman" w:cstheme="minorHAnsi"/>
          <w:sz w:val="24"/>
          <w:szCs w:val="24"/>
          <w:lang w:eastAsia="it-IT"/>
        </w:rPr>
      </w:pPr>
    </w:p>
    <w:p w14:paraId="4217D287" w14:textId="6A5A9154" w:rsidR="00FD4795" w:rsidRPr="00425680" w:rsidRDefault="00C367DF" w:rsidP="00D71D91">
      <w:pPr>
        <w:spacing w:after="0" w:line="240" w:lineRule="auto"/>
        <w:rPr>
          <w:rFonts w:eastAsia="Times New Roman" w:cstheme="minorHAnsi"/>
          <w:sz w:val="24"/>
          <w:szCs w:val="24"/>
          <w:u w:val="single"/>
          <w:lang w:eastAsia="it-IT"/>
        </w:rPr>
      </w:pPr>
      <w:r>
        <w:rPr>
          <w:rFonts w:eastAsia="Times New Roman" w:cstheme="minorHAnsi"/>
          <w:sz w:val="24"/>
          <w:szCs w:val="24"/>
          <w:u w:val="single"/>
          <w:lang w:eastAsia="it-IT"/>
        </w:rPr>
        <w:t>ABSTRACT</w:t>
      </w:r>
    </w:p>
    <w:p w14:paraId="00681FD7" w14:textId="77777777" w:rsidR="00425680" w:rsidRPr="00425680" w:rsidRDefault="00425680" w:rsidP="00D71D91">
      <w:pPr>
        <w:spacing w:after="0" w:line="240" w:lineRule="auto"/>
        <w:rPr>
          <w:rFonts w:eastAsia="Times New Roman" w:cstheme="minorHAnsi"/>
          <w:sz w:val="24"/>
          <w:szCs w:val="24"/>
          <w:lang w:eastAsia="it-IT"/>
        </w:rPr>
      </w:pPr>
    </w:p>
    <w:p w14:paraId="54892CB3" w14:textId="729844FA" w:rsidR="0077418F" w:rsidRPr="00497FC1" w:rsidRDefault="00A91CD3" w:rsidP="00A91CD3">
      <w:pPr>
        <w:spacing w:after="0" w:line="240" w:lineRule="auto"/>
        <w:rPr>
          <w:rFonts w:eastAsia="Times New Roman" w:cstheme="minorHAnsi"/>
          <w:i/>
          <w:iCs/>
          <w:sz w:val="24"/>
          <w:szCs w:val="24"/>
          <w:lang w:eastAsia="it-IT"/>
        </w:rPr>
      </w:pPr>
      <w:r w:rsidRPr="00497FC1">
        <w:rPr>
          <w:rFonts w:eastAsia="Times New Roman" w:cstheme="minorHAnsi"/>
          <w:i/>
          <w:iCs/>
          <w:sz w:val="24"/>
          <w:szCs w:val="24"/>
          <w:lang w:eastAsia="it-IT"/>
        </w:rPr>
        <w:t>La gara, con la conseguente limitazione del ricorso all’affidamento diretto, è il primo strumento di promozione della concorrenza nel settore dei servizi pubblici locali e d</w:t>
      </w:r>
      <w:r w:rsidR="00467315" w:rsidRPr="00497FC1">
        <w:rPr>
          <w:rFonts w:eastAsia="Times New Roman" w:cstheme="minorHAnsi"/>
          <w:i/>
          <w:iCs/>
          <w:sz w:val="24"/>
          <w:szCs w:val="24"/>
          <w:lang w:eastAsia="it-IT"/>
        </w:rPr>
        <w:t>i separazione tra controllore</w:t>
      </w:r>
      <w:r w:rsidR="00FB3AAE" w:rsidRPr="00497FC1">
        <w:rPr>
          <w:rFonts w:eastAsia="Times New Roman" w:cstheme="minorHAnsi"/>
          <w:i/>
          <w:iCs/>
          <w:sz w:val="24"/>
          <w:szCs w:val="24"/>
          <w:lang w:eastAsia="it-IT"/>
        </w:rPr>
        <w:t>, l’amministrazione locale,</w:t>
      </w:r>
      <w:r w:rsidR="00467315" w:rsidRPr="00497FC1">
        <w:rPr>
          <w:rFonts w:eastAsia="Times New Roman" w:cstheme="minorHAnsi"/>
          <w:i/>
          <w:iCs/>
          <w:sz w:val="24"/>
          <w:szCs w:val="24"/>
          <w:lang w:eastAsia="it-IT"/>
        </w:rPr>
        <w:t xml:space="preserve"> e </w:t>
      </w:r>
      <w:r w:rsidR="00FB3AAE" w:rsidRPr="00497FC1">
        <w:rPr>
          <w:rFonts w:eastAsia="Times New Roman" w:cstheme="minorHAnsi"/>
          <w:i/>
          <w:iCs/>
          <w:sz w:val="24"/>
          <w:szCs w:val="24"/>
          <w:lang w:eastAsia="it-IT"/>
        </w:rPr>
        <w:t xml:space="preserve">il </w:t>
      </w:r>
      <w:r w:rsidR="00467315" w:rsidRPr="00497FC1">
        <w:rPr>
          <w:rFonts w:eastAsia="Times New Roman" w:cstheme="minorHAnsi"/>
          <w:i/>
          <w:iCs/>
          <w:sz w:val="24"/>
          <w:szCs w:val="24"/>
          <w:lang w:eastAsia="it-IT"/>
        </w:rPr>
        <w:t>controllato</w:t>
      </w:r>
      <w:r w:rsidR="00FB3AAE" w:rsidRPr="00497FC1">
        <w:rPr>
          <w:rFonts w:eastAsia="Times New Roman" w:cstheme="minorHAnsi"/>
          <w:i/>
          <w:iCs/>
          <w:sz w:val="24"/>
          <w:szCs w:val="24"/>
          <w:lang w:eastAsia="it-IT"/>
        </w:rPr>
        <w:t>, il gestore</w:t>
      </w:r>
      <w:r w:rsidR="00467315" w:rsidRPr="00497FC1">
        <w:rPr>
          <w:rFonts w:eastAsia="Times New Roman" w:cstheme="minorHAnsi"/>
          <w:i/>
          <w:iCs/>
          <w:sz w:val="24"/>
          <w:szCs w:val="24"/>
          <w:lang w:eastAsia="it-IT"/>
        </w:rPr>
        <w:t>.</w:t>
      </w:r>
      <w:r w:rsidR="003E2788" w:rsidRPr="00497FC1">
        <w:rPr>
          <w:rFonts w:eastAsia="Times New Roman" w:cstheme="minorHAnsi"/>
          <w:i/>
          <w:iCs/>
          <w:sz w:val="24"/>
          <w:szCs w:val="24"/>
          <w:lang w:eastAsia="it-IT"/>
        </w:rPr>
        <w:t xml:space="preserve"> Clientelismi e rendite di potere corroborano però, ancora, le articolazioni locali di molti partiti, non disposte a perdere questi asset che ne legittimano ancora una forza locale e un potere di scambio di cui </w:t>
      </w:r>
      <w:r w:rsidR="00B17EA6" w:rsidRPr="00497FC1">
        <w:rPr>
          <w:rFonts w:eastAsia="Times New Roman" w:cstheme="minorHAnsi"/>
          <w:i/>
          <w:iCs/>
          <w:sz w:val="24"/>
          <w:szCs w:val="24"/>
          <w:lang w:eastAsia="it-IT"/>
        </w:rPr>
        <w:t>si nutrono</w:t>
      </w:r>
      <w:r w:rsidR="003E2788" w:rsidRPr="00497FC1">
        <w:rPr>
          <w:rFonts w:eastAsia="Times New Roman" w:cstheme="minorHAnsi"/>
          <w:i/>
          <w:iCs/>
          <w:sz w:val="24"/>
          <w:szCs w:val="24"/>
          <w:lang w:eastAsia="it-IT"/>
        </w:rPr>
        <w:t xml:space="preserve">, e che finiscono per </w:t>
      </w:r>
      <w:r w:rsidR="00565702" w:rsidRPr="00497FC1">
        <w:rPr>
          <w:rFonts w:eastAsia="Times New Roman" w:cstheme="minorHAnsi"/>
          <w:i/>
          <w:iCs/>
          <w:sz w:val="24"/>
          <w:szCs w:val="24"/>
          <w:lang w:eastAsia="it-IT"/>
        </w:rPr>
        <w:t>rifiutare</w:t>
      </w:r>
      <w:r w:rsidR="003E2788" w:rsidRPr="00497FC1">
        <w:rPr>
          <w:rFonts w:eastAsia="Times New Roman" w:cstheme="minorHAnsi"/>
          <w:i/>
          <w:iCs/>
          <w:sz w:val="24"/>
          <w:szCs w:val="24"/>
          <w:lang w:eastAsia="it-IT"/>
        </w:rPr>
        <w:t xml:space="preserve"> le opportunità del mercato</w:t>
      </w:r>
      <w:r w:rsidR="00E82FE0" w:rsidRPr="00497FC1">
        <w:rPr>
          <w:rFonts w:eastAsia="Times New Roman" w:cstheme="minorHAnsi"/>
          <w:i/>
          <w:iCs/>
          <w:sz w:val="24"/>
          <w:szCs w:val="24"/>
          <w:lang w:eastAsia="it-IT"/>
        </w:rPr>
        <w:t>, opportunità che comportano una riduzione dei costi e una maggiore qualità del servizio.</w:t>
      </w:r>
    </w:p>
    <w:p w14:paraId="383DB2D9" w14:textId="54BA2625" w:rsidR="00E82FE0" w:rsidRPr="00497FC1" w:rsidRDefault="00E82FE0" w:rsidP="00A91CD3">
      <w:pPr>
        <w:spacing w:after="0" w:line="240" w:lineRule="auto"/>
        <w:rPr>
          <w:rFonts w:eastAsia="Times New Roman" w:cstheme="minorHAnsi"/>
          <w:i/>
          <w:iCs/>
          <w:sz w:val="24"/>
          <w:szCs w:val="24"/>
          <w:lang w:eastAsia="it-IT"/>
        </w:rPr>
      </w:pPr>
      <w:r w:rsidRPr="00497FC1">
        <w:rPr>
          <w:rFonts w:eastAsia="Times New Roman" w:cstheme="minorHAnsi"/>
          <w:i/>
          <w:iCs/>
          <w:sz w:val="24"/>
          <w:szCs w:val="24"/>
          <w:lang w:eastAsia="it-IT"/>
        </w:rPr>
        <w:t>Per confrontare i servizi nel tempo e tra le città,</w:t>
      </w:r>
      <w:r w:rsidR="00497FC1" w:rsidRPr="00497FC1">
        <w:rPr>
          <w:rFonts w:eastAsia="Times New Roman" w:cstheme="minorHAnsi"/>
          <w:i/>
          <w:iCs/>
          <w:sz w:val="24"/>
          <w:szCs w:val="24"/>
          <w:lang w:eastAsia="it-IT"/>
        </w:rPr>
        <w:t xml:space="preserve"> per mettere in concorrenza le società che li forniscono,</w:t>
      </w:r>
      <w:r w:rsidRPr="00497FC1">
        <w:rPr>
          <w:rFonts w:eastAsia="Times New Roman" w:cstheme="minorHAnsi"/>
          <w:i/>
          <w:iCs/>
          <w:sz w:val="24"/>
          <w:szCs w:val="24"/>
          <w:lang w:eastAsia="it-IT"/>
        </w:rPr>
        <w:t xml:space="preserve"> per confermare o meno un gestore, è </w:t>
      </w:r>
      <w:r w:rsidR="00497FC1" w:rsidRPr="00497FC1">
        <w:rPr>
          <w:rFonts w:eastAsia="Times New Roman" w:cstheme="minorHAnsi"/>
          <w:i/>
          <w:iCs/>
          <w:sz w:val="24"/>
          <w:szCs w:val="24"/>
          <w:lang w:eastAsia="it-IT"/>
        </w:rPr>
        <w:t xml:space="preserve">però </w:t>
      </w:r>
      <w:r w:rsidRPr="00497FC1">
        <w:rPr>
          <w:rFonts w:eastAsia="Times New Roman" w:cstheme="minorHAnsi"/>
          <w:i/>
          <w:iCs/>
          <w:sz w:val="24"/>
          <w:szCs w:val="24"/>
          <w:lang w:eastAsia="it-IT"/>
        </w:rPr>
        <w:t xml:space="preserve">necessario misurare la qualità prodotta. </w:t>
      </w:r>
    </w:p>
    <w:p w14:paraId="2155CE40" w14:textId="77777777" w:rsidR="00497FC1" w:rsidRPr="00497FC1" w:rsidRDefault="00D00187" w:rsidP="00A91CD3">
      <w:pPr>
        <w:spacing w:after="0" w:line="240" w:lineRule="auto"/>
        <w:rPr>
          <w:rFonts w:eastAsia="Times New Roman" w:cstheme="minorHAnsi"/>
          <w:i/>
          <w:iCs/>
          <w:sz w:val="24"/>
          <w:szCs w:val="24"/>
          <w:lang w:eastAsia="it-IT"/>
        </w:rPr>
      </w:pPr>
      <w:r w:rsidRPr="00497FC1">
        <w:rPr>
          <w:rFonts w:eastAsia="Times New Roman" w:cstheme="minorHAnsi"/>
          <w:i/>
          <w:iCs/>
          <w:sz w:val="24"/>
          <w:szCs w:val="24"/>
          <w:lang w:eastAsia="it-IT"/>
        </w:rPr>
        <w:t xml:space="preserve">Misurare </w:t>
      </w:r>
      <w:r w:rsidR="00FB3AAE" w:rsidRPr="00497FC1">
        <w:rPr>
          <w:rFonts w:eastAsia="Times New Roman" w:cstheme="minorHAnsi"/>
          <w:i/>
          <w:iCs/>
          <w:sz w:val="24"/>
          <w:szCs w:val="24"/>
          <w:lang w:eastAsia="it-IT"/>
        </w:rPr>
        <w:t>la qualità d</w:t>
      </w:r>
      <w:r w:rsidRPr="00497FC1">
        <w:rPr>
          <w:rFonts w:eastAsia="Times New Roman" w:cstheme="minorHAnsi"/>
          <w:i/>
          <w:iCs/>
          <w:sz w:val="24"/>
          <w:szCs w:val="24"/>
          <w:lang w:eastAsia="it-IT"/>
        </w:rPr>
        <w:t>i un servizio e rendere pubblico il dato ha un effetto volano nel migliorare la qualità stessa, anche per via del</w:t>
      </w:r>
      <w:r w:rsidR="00FB3AAE" w:rsidRPr="00497FC1">
        <w:rPr>
          <w:rFonts w:eastAsia="Times New Roman" w:cstheme="minorHAnsi"/>
          <w:i/>
          <w:iCs/>
          <w:sz w:val="24"/>
          <w:szCs w:val="24"/>
          <w:lang w:eastAsia="it-IT"/>
        </w:rPr>
        <w:t xml:space="preserve">l’apprendimento </w:t>
      </w:r>
      <w:r w:rsidRPr="00497FC1">
        <w:rPr>
          <w:rFonts w:eastAsia="Times New Roman" w:cstheme="minorHAnsi"/>
          <w:i/>
          <w:iCs/>
          <w:sz w:val="24"/>
          <w:szCs w:val="24"/>
          <w:lang w:eastAsia="it-IT"/>
        </w:rPr>
        <w:t xml:space="preserve">che si ha </w:t>
      </w:r>
      <w:r w:rsidR="00FB3AAE" w:rsidRPr="00497FC1">
        <w:rPr>
          <w:rFonts w:eastAsia="Times New Roman" w:cstheme="minorHAnsi"/>
          <w:i/>
          <w:iCs/>
          <w:sz w:val="24"/>
          <w:szCs w:val="24"/>
          <w:lang w:eastAsia="it-IT"/>
        </w:rPr>
        <w:t xml:space="preserve">dalle lacune </w:t>
      </w:r>
      <w:r w:rsidR="009E1A21" w:rsidRPr="00497FC1">
        <w:rPr>
          <w:rFonts w:eastAsia="Times New Roman" w:cstheme="minorHAnsi"/>
          <w:i/>
          <w:iCs/>
          <w:sz w:val="24"/>
          <w:szCs w:val="24"/>
          <w:lang w:eastAsia="it-IT"/>
        </w:rPr>
        <w:t>che emergono dalle misurazioni</w:t>
      </w:r>
      <w:r w:rsidRPr="00497FC1">
        <w:rPr>
          <w:rFonts w:eastAsia="Times New Roman" w:cstheme="minorHAnsi"/>
          <w:i/>
          <w:iCs/>
          <w:sz w:val="24"/>
          <w:szCs w:val="24"/>
          <w:lang w:eastAsia="it-IT"/>
        </w:rPr>
        <w:t xml:space="preserve">. </w:t>
      </w:r>
    </w:p>
    <w:p w14:paraId="3CF41830" w14:textId="52EED550" w:rsidR="00DF0376" w:rsidRDefault="00D00187" w:rsidP="00A91CD3">
      <w:pPr>
        <w:spacing w:after="0" w:line="240" w:lineRule="auto"/>
        <w:rPr>
          <w:rFonts w:eastAsia="Times New Roman" w:cstheme="minorHAnsi"/>
          <w:i/>
          <w:iCs/>
          <w:sz w:val="24"/>
          <w:szCs w:val="24"/>
          <w:lang w:eastAsia="it-IT"/>
        </w:rPr>
      </w:pPr>
      <w:r w:rsidRPr="00497FC1">
        <w:rPr>
          <w:rFonts w:eastAsia="Times New Roman" w:cstheme="minorHAnsi"/>
          <w:i/>
          <w:iCs/>
          <w:sz w:val="24"/>
          <w:szCs w:val="24"/>
          <w:lang w:eastAsia="it-IT"/>
        </w:rPr>
        <w:t xml:space="preserve">Una adeguata qualità dei servizi </w:t>
      </w:r>
      <w:r w:rsidR="00FB3AAE" w:rsidRPr="00497FC1">
        <w:rPr>
          <w:rFonts w:eastAsia="Times New Roman" w:cstheme="minorHAnsi"/>
          <w:i/>
          <w:iCs/>
          <w:sz w:val="24"/>
          <w:szCs w:val="24"/>
          <w:lang w:eastAsia="it-IT"/>
        </w:rPr>
        <w:t>accresce il benessere dei cittadini</w:t>
      </w:r>
      <w:r w:rsidR="00565702" w:rsidRPr="00497FC1">
        <w:rPr>
          <w:rFonts w:eastAsia="Times New Roman" w:cstheme="minorHAnsi"/>
          <w:i/>
          <w:iCs/>
          <w:sz w:val="24"/>
          <w:szCs w:val="24"/>
          <w:lang w:eastAsia="it-IT"/>
        </w:rPr>
        <w:t xml:space="preserve"> e</w:t>
      </w:r>
      <w:r w:rsidR="00FB3AAE" w:rsidRPr="00497FC1">
        <w:rPr>
          <w:rFonts w:eastAsia="Times New Roman" w:cstheme="minorHAnsi"/>
          <w:i/>
          <w:iCs/>
          <w:sz w:val="24"/>
          <w:szCs w:val="24"/>
          <w:lang w:eastAsia="it-IT"/>
        </w:rPr>
        <w:t xml:space="preserve"> l’attrattività delle città.</w:t>
      </w:r>
      <w:r w:rsidR="007D31A6" w:rsidRPr="00497FC1">
        <w:rPr>
          <w:rFonts w:eastAsia="Times New Roman" w:cstheme="minorHAnsi"/>
          <w:i/>
          <w:iCs/>
          <w:sz w:val="24"/>
          <w:szCs w:val="24"/>
          <w:lang w:eastAsia="it-IT"/>
        </w:rPr>
        <w:t xml:space="preserve"> </w:t>
      </w:r>
    </w:p>
    <w:p w14:paraId="2F7A4E62" w14:textId="072ED727" w:rsidR="00950715" w:rsidRPr="00497FC1" w:rsidRDefault="00950715" w:rsidP="00A91CD3">
      <w:pPr>
        <w:spacing w:after="0" w:line="240" w:lineRule="auto"/>
        <w:rPr>
          <w:rFonts w:eastAsia="Times New Roman" w:cstheme="minorHAnsi"/>
          <w:i/>
          <w:iCs/>
          <w:sz w:val="24"/>
          <w:szCs w:val="24"/>
          <w:lang w:eastAsia="it-IT"/>
        </w:rPr>
      </w:pPr>
      <w:r>
        <w:rPr>
          <w:rFonts w:eastAsia="Times New Roman" w:cstheme="minorHAnsi"/>
          <w:i/>
          <w:iCs/>
          <w:sz w:val="24"/>
          <w:szCs w:val="24"/>
          <w:lang w:eastAsia="it-IT"/>
        </w:rPr>
        <w:t>Una quota consistente di fondi PNRR raggiungeranno i comuni, informare adeguatamente i cittadini sul loro utilizzo è un’altra proposta di +Europa.</w:t>
      </w:r>
    </w:p>
    <w:p w14:paraId="7000B786" w14:textId="002A67AC" w:rsidR="008C0142" w:rsidRDefault="008C0142" w:rsidP="00D71D91">
      <w:pPr>
        <w:spacing w:after="0" w:line="240" w:lineRule="auto"/>
        <w:rPr>
          <w:rFonts w:eastAsia="Times New Roman" w:cstheme="minorHAnsi"/>
          <w:sz w:val="24"/>
          <w:szCs w:val="24"/>
          <w:lang w:eastAsia="it-IT"/>
        </w:rPr>
      </w:pPr>
    </w:p>
    <w:p w14:paraId="75D7E57B" w14:textId="1BC1F528" w:rsidR="00DE06C9" w:rsidRDefault="00DE06C9" w:rsidP="00D71D91">
      <w:pPr>
        <w:spacing w:after="0" w:line="240" w:lineRule="auto"/>
        <w:rPr>
          <w:rFonts w:eastAsia="Times New Roman" w:cstheme="minorHAnsi"/>
          <w:sz w:val="24"/>
          <w:szCs w:val="24"/>
          <w:lang w:eastAsia="it-IT"/>
        </w:rPr>
      </w:pPr>
    </w:p>
    <w:p w14:paraId="3964BD7F" w14:textId="2C39994B" w:rsidR="00FD4795" w:rsidRDefault="00FD4795" w:rsidP="00D71D91">
      <w:pPr>
        <w:spacing w:after="0" w:line="240" w:lineRule="auto"/>
        <w:rPr>
          <w:rFonts w:eastAsia="Times New Roman" w:cstheme="minorHAnsi"/>
          <w:sz w:val="24"/>
          <w:szCs w:val="24"/>
          <w:u w:val="single"/>
          <w:lang w:eastAsia="it-IT"/>
        </w:rPr>
      </w:pPr>
      <w:r w:rsidRPr="0097711B">
        <w:rPr>
          <w:rFonts w:eastAsia="Times New Roman" w:cstheme="minorHAnsi"/>
          <w:sz w:val="24"/>
          <w:szCs w:val="24"/>
          <w:u w:val="single"/>
          <w:lang w:eastAsia="it-IT"/>
        </w:rPr>
        <w:t>APPROFONDIMENTO</w:t>
      </w:r>
      <w:r w:rsidR="003B250B" w:rsidRPr="0097711B">
        <w:rPr>
          <w:rFonts w:eastAsia="Times New Roman" w:cstheme="minorHAnsi"/>
          <w:sz w:val="24"/>
          <w:szCs w:val="24"/>
          <w:u w:val="single"/>
          <w:lang w:eastAsia="it-IT"/>
        </w:rPr>
        <w:t xml:space="preserve"> e RIFERIMENTI</w:t>
      </w:r>
    </w:p>
    <w:p w14:paraId="7DDDFCA7" w14:textId="77777777" w:rsidR="004F7CB1" w:rsidRDefault="004F7CB1" w:rsidP="00D71D91">
      <w:pPr>
        <w:spacing w:after="0" w:line="240" w:lineRule="auto"/>
        <w:rPr>
          <w:rFonts w:eastAsia="Times New Roman" w:cstheme="minorHAnsi"/>
          <w:sz w:val="24"/>
          <w:szCs w:val="24"/>
          <w:u w:val="single"/>
          <w:lang w:eastAsia="it-IT"/>
        </w:rPr>
      </w:pPr>
    </w:p>
    <w:p w14:paraId="407F0639" w14:textId="2934E875" w:rsidR="00121428" w:rsidRDefault="00121428" w:rsidP="00D71D91">
      <w:pPr>
        <w:spacing w:after="0" w:line="240" w:lineRule="auto"/>
        <w:rPr>
          <w:rFonts w:eastAsia="Times New Roman" w:cstheme="minorHAnsi"/>
          <w:sz w:val="24"/>
          <w:szCs w:val="24"/>
          <w:lang w:eastAsia="it-IT"/>
        </w:rPr>
      </w:pPr>
      <w:r w:rsidRPr="00D71D91">
        <w:rPr>
          <w:rFonts w:eastAsia="Times New Roman" w:cstheme="minorHAnsi"/>
          <w:sz w:val="24"/>
          <w:szCs w:val="24"/>
          <w:lang w:eastAsia="it-IT"/>
        </w:rPr>
        <w:t>Le normative susseguitesi</w:t>
      </w:r>
      <w:r w:rsidR="00033285">
        <w:rPr>
          <w:rFonts w:eastAsia="Times New Roman" w:cstheme="minorHAnsi"/>
          <w:sz w:val="24"/>
          <w:szCs w:val="24"/>
          <w:lang w:eastAsia="it-IT"/>
        </w:rPr>
        <w:t>, per regolare il settore dei servizi locali,</w:t>
      </w:r>
      <w:r w:rsidRPr="00D71D91">
        <w:rPr>
          <w:rFonts w:eastAsia="Times New Roman" w:cstheme="minorHAnsi"/>
          <w:sz w:val="24"/>
          <w:szCs w:val="24"/>
          <w:lang w:eastAsia="it-IT"/>
        </w:rPr>
        <w:t xml:space="preserve"> si sono dimostrate sostanzialmente </w:t>
      </w:r>
      <w:proofErr w:type="spellStart"/>
      <w:r w:rsidRPr="00D71D91">
        <w:rPr>
          <w:rFonts w:eastAsia="Times New Roman" w:cstheme="minorHAnsi"/>
          <w:sz w:val="24"/>
          <w:szCs w:val="24"/>
          <w:lang w:eastAsia="it-IT"/>
        </w:rPr>
        <w:t>ineffettive</w:t>
      </w:r>
      <w:proofErr w:type="spellEnd"/>
      <w:r w:rsidRPr="00D71D91">
        <w:rPr>
          <w:rFonts w:eastAsia="Times New Roman" w:cstheme="minorHAnsi"/>
          <w:sz w:val="24"/>
          <w:szCs w:val="24"/>
          <w:lang w:eastAsia="it-IT"/>
        </w:rPr>
        <w:t xml:space="preserve"> (a partire dal Testo Unico L.175) negli obiettivi di </w:t>
      </w:r>
      <w:r w:rsidR="00A91CD3" w:rsidRPr="00D71D91">
        <w:rPr>
          <w:rFonts w:eastAsia="Times New Roman" w:cstheme="minorHAnsi"/>
          <w:sz w:val="24"/>
          <w:szCs w:val="24"/>
          <w:lang w:eastAsia="it-IT"/>
        </w:rPr>
        <w:t>allargare il ricorso alle gar</w:t>
      </w:r>
      <w:r w:rsidR="00A91CD3">
        <w:rPr>
          <w:rFonts w:eastAsia="Times New Roman" w:cstheme="minorHAnsi"/>
          <w:sz w:val="24"/>
          <w:szCs w:val="24"/>
          <w:lang w:eastAsia="it-IT"/>
        </w:rPr>
        <w:t xml:space="preserve">e e di </w:t>
      </w:r>
      <w:r w:rsidRPr="00D71D91">
        <w:rPr>
          <w:rFonts w:eastAsia="Times New Roman" w:cstheme="minorHAnsi"/>
          <w:sz w:val="24"/>
          <w:szCs w:val="24"/>
          <w:lang w:eastAsia="it-IT"/>
        </w:rPr>
        <w:t>ridurre, significativamente, spesa e partecipazioni pubbliche</w:t>
      </w:r>
      <w:r w:rsidR="00D71D91" w:rsidRPr="00D71D91">
        <w:rPr>
          <w:rFonts w:eastAsia="Times New Roman" w:cstheme="minorHAnsi"/>
          <w:sz w:val="24"/>
          <w:szCs w:val="24"/>
          <w:lang w:eastAsia="it-IT"/>
        </w:rPr>
        <w:t>.</w:t>
      </w:r>
      <w:r w:rsidRPr="00D71D91">
        <w:rPr>
          <w:rFonts w:eastAsia="Times New Roman" w:cstheme="minorHAnsi"/>
          <w:sz w:val="24"/>
          <w:szCs w:val="24"/>
          <w:lang w:eastAsia="it-IT"/>
        </w:rPr>
        <w:t xml:space="preserve"> </w:t>
      </w:r>
      <w:r w:rsidR="00D71D91" w:rsidRPr="00D71D91">
        <w:rPr>
          <w:rFonts w:eastAsia="Times New Roman" w:cstheme="minorHAnsi"/>
          <w:sz w:val="24"/>
          <w:szCs w:val="24"/>
          <w:lang w:eastAsia="it-IT"/>
        </w:rPr>
        <w:t>L</w:t>
      </w:r>
      <w:r w:rsidRPr="00D71D91">
        <w:rPr>
          <w:rFonts w:eastAsia="Times New Roman" w:cstheme="minorHAnsi"/>
          <w:sz w:val="24"/>
          <w:szCs w:val="24"/>
          <w:lang w:eastAsia="it-IT"/>
        </w:rPr>
        <w:t>a separazione tra la funzione pubblica di regolatore, di indirizzo e di controllo, e quella di gestore e controllato non si è mai compiutamente realizzata co</w:t>
      </w:r>
      <w:r w:rsidR="00D71D91" w:rsidRPr="00D71D91">
        <w:rPr>
          <w:rFonts w:eastAsia="Times New Roman" w:cstheme="minorHAnsi"/>
          <w:sz w:val="24"/>
          <w:szCs w:val="24"/>
          <w:lang w:eastAsia="it-IT"/>
        </w:rPr>
        <w:t>sì come</w:t>
      </w:r>
      <w:r w:rsidRPr="00D71D91">
        <w:rPr>
          <w:rFonts w:eastAsia="Times New Roman" w:cstheme="minorHAnsi"/>
          <w:sz w:val="24"/>
          <w:szCs w:val="24"/>
          <w:lang w:eastAsia="it-IT"/>
        </w:rPr>
        <w:t xml:space="preserve"> la conseguente de partitizzazione dei gestori. Le partecipate pubbliche hanno finito spesso per fungere da ammortizzatori sociali impropri e bacini di consenso, non soddisfacendo spesso i requisiti di legge per il mancato ricorso al mercato.</w:t>
      </w:r>
    </w:p>
    <w:p w14:paraId="6DC68C85" w14:textId="7509C29C" w:rsidR="00A921D8" w:rsidRDefault="00A921D8" w:rsidP="00D71D91">
      <w:pPr>
        <w:spacing w:after="0" w:line="240" w:lineRule="auto"/>
        <w:rPr>
          <w:rFonts w:eastAsia="Times New Roman" w:cstheme="minorHAnsi"/>
          <w:sz w:val="24"/>
          <w:szCs w:val="24"/>
          <w:lang w:eastAsia="it-IT"/>
        </w:rPr>
      </w:pPr>
    </w:p>
    <w:p w14:paraId="2647DCF1" w14:textId="2F1E638D" w:rsidR="00DE06C9" w:rsidRDefault="00A921D8" w:rsidP="002F6BEF">
      <w:pPr>
        <w:spacing w:after="0" w:line="240" w:lineRule="auto"/>
        <w:rPr>
          <w:rFonts w:eastAsia="Times New Roman" w:cstheme="minorHAnsi"/>
          <w:sz w:val="24"/>
          <w:szCs w:val="24"/>
          <w:lang w:eastAsia="it-IT"/>
        </w:rPr>
      </w:pPr>
      <w:r w:rsidRPr="002F6BEF">
        <w:rPr>
          <w:rFonts w:eastAsia="Times New Roman" w:cstheme="minorHAnsi"/>
          <w:sz w:val="24"/>
          <w:szCs w:val="24"/>
          <w:lang w:eastAsia="it-IT"/>
        </w:rPr>
        <w:t xml:space="preserve">Le norme non hanno inciso sufficientemente sulla riduzione delle società partecipate, sono infatti solo leggermente diminuite </w:t>
      </w:r>
      <w:r w:rsidR="002F6BEF">
        <w:rPr>
          <w:rFonts w:eastAsia="Times New Roman" w:cstheme="minorHAnsi"/>
          <w:sz w:val="24"/>
          <w:szCs w:val="24"/>
          <w:lang w:eastAsia="it-IT"/>
        </w:rPr>
        <w:t xml:space="preserve">negli ultimi anni, </w:t>
      </w:r>
      <w:r w:rsidRPr="002F6BEF">
        <w:rPr>
          <w:rFonts w:eastAsia="Times New Roman" w:cstheme="minorHAnsi"/>
          <w:sz w:val="24"/>
          <w:szCs w:val="24"/>
          <w:lang w:eastAsia="it-IT"/>
        </w:rPr>
        <w:t>ma a fronte di un numero di addetti cresciuto; non hanno</w:t>
      </w:r>
      <w:r w:rsidR="002F6BEF">
        <w:rPr>
          <w:rFonts w:eastAsia="Times New Roman" w:cstheme="minorHAnsi"/>
          <w:sz w:val="24"/>
          <w:szCs w:val="24"/>
          <w:lang w:eastAsia="it-IT"/>
        </w:rPr>
        <w:t xml:space="preserve"> poi</w:t>
      </w:r>
      <w:r w:rsidRPr="002F6BEF">
        <w:rPr>
          <w:rFonts w:eastAsia="Times New Roman" w:cstheme="minorHAnsi"/>
          <w:sz w:val="24"/>
          <w:szCs w:val="24"/>
          <w:lang w:eastAsia="it-IT"/>
        </w:rPr>
        <w:t xml:space="preserve"> </w:t>
      </w:r>
      <w:r w:rsidR="008E6BFD">
        <w:rPr>
          <w:rFonts w:eastAsia="Times New Roman" w:cstheme="minorHAnsi"/>
          <w:sz w:val="24"/>
          <w:szCs w:val="24"/>
          <w:lang w:eastAsia="it-IT"/>
        </w:rPr>
        <w:t>determinato condizioni concorrenziali</w:t>
      </w:r>
      <w:r w:rsidRPr="002F6BEF">
        <w:rPr>
          <w:rFonts w:eastAsia="Times New Roman" w:cstheme="minorHAnsi"/>
          <w:sz w:val="24"/>
          <w:szCs w:val="24"/>
          <w:lang w:eastAsia="it-IT"/>
        </w:rPr>
        <w:t>: 1200 società non si trovano nelle condizioni, previste dalla legge, che ne legittimano il mantenimento in mano agli enti locali.</w:t>
      </w:r>
    </w:p>
    <w:p w14:paraId="358633F5" w14:textId="1469C009" w:rsidR="002F6BEF" w:rsidRPr="002F6BEF" w:rsidRDefault="00A921D8" w:rsidP="002F6BEF">
      <w:pPr>
        <w:spacing w:after="0" w:line="240" w:lineRule="auto"/>
        <w:rPr>
          <w:rFonts w:eastAsia="Times New Roman" w:cstheme="minorHAnsi"/>
          <w:sz w:val="24"/>
          <w:szCs w:val="24"/>
          <w:lang w:eastAsia="it-IT"/>
        </w:rPr>
      </w:pPr>
      <w:r w:rsidRPr="002F6BEF">
        <w:rPr>
          <w:rFonts w:eastAsia="Times New Roman" w:cstheme="minorHAnsi"/>
          <w:sz w:val="24"/>
          <w:szCs w:val="24"/>
          <w:lang w:eastAsia="it-IT"/>
        </w:rPr>
        <w:t>Vi è poi, tuttora, una clamorosa dipendenza finanziaria di questi organismi rispetto alle istituzioni locali che li sussidiano anche oltre le necessità</w:t>
      </w:r>
      <w:r w:rsidR="00A10887">
        <w:rPr>
          <w:rFonts w:eastAsia="Times New Roman" w:cstheme="minorHAnsi"/>
          <w:sz w:val="24"/>
          <w:szCs w:val="24"/>
          <w:lang w:eastAsia="it-IT"/>
        </w:rPr>
        <w:t xml:space="preserve"> (spesso via trasferimenti di parte corrente)</w:t>
      </w:r>
      <w:r w:rsidR="002F6BEF" w:rsidRPr="002F6BEF">
        <w:rPr>
          <w:rFonts w:eastAsia="Times New Roman" w:cstheme="minorHAnsi"/>
          <w:sz w:val="24"/>
          <w:szCs w:val="24"/>
          <w:lang w:eastAsia="it-IT"/>
        </w:rPr>
        <w:t xml:space="preserve">, in un anno gli enti locali versano 26 miliardi alle società a fronte di un ritorno di 3 </w:t>
      </w:r>
      <w:proofErr w:type="spellStart"/>
      <w:r w:rsidR="002F6BEF" w:rsidRPr="002F6BEF">
        <w:rPr>
          <w:rFonts w:eastAsia="Times New Roman" w:cstheme="minorHAnsi"/>
          <w:sz w:val="24"/>
          <w:szCs w:val="24"/>
          <w:lang w:eastAsia="it-IT"/>
        </w:rPr>
        <w:t>milardi</w:t>
      </w:r>
      <w:proofErr w:type="spellEnd"/>
      <w:r w:rsidR="002F6BEF" w:rsidRPr="002F6BEF">
        <w:rPr>
          <w:rFonts w:eastAsia="Times New Roman" w:cstheme="minorHAnsi"/>
          <w:sz w:val="24"/>
          <w:szCs w:val="24"/>
          <w:lang w:eastAsia="it-IT"/>
        </w:rPr>
        <w:t xml:space="preserve"> e mezzo</w:t>
      </w:r>
      <w:r w:rsidR="00C27B48">
        <w:rPr>
          <w:rFonts w:eastAsia="Times New Roman" w:cstheme="minorHAnsi"/>
          <w:sz w:val="24"/>
          <w:szCs w:val="24"/>
          <w:lang w:eastAsia="it-IT"/>
        </w:rPr>
        <w:t>,</w:t>
      </w:r>
      <w:r w:rsidR="00A10887">
        <w:rPr>
          <w:rFonts w:eastAsia="Times New Roman" w:cstheme="minorHAnsi"/>
          <w:sz w:val="24"/>
          <w:szCs w:val="24"/>
          <w:lang w:eastAsia="it-IT"/>
        </w:rPr>
        <w:t xml:space="preserve"> procurando</w:t>
      </w:r>
      <w:r w:rsidR="00C27B48">
        <w:rPr>
          <w:rFonts w:eastAsia="Times New Roman" w:cstheme="minorHAnsi"/>
          <w:sz w:val="24"/>
          <w:szCs w:val="24"/>
          <w:lang w:eastAsia="it-IT"/>
        </w:rPr>
        <w:t xml:space="preserve"> squilibri di bilancio consistenti degli enti locali partecipanti</w:t>
      </w:r>
      <w:r w:rsidR="002F6BEF" w:rsidRPr="002F6BEF">
        <w:rPr>
          <w:rFonts w:eastAsia="Times New Roman" w:cstheme="minorHAnsi"/>
          <w:sz w:val="24"/>
          <w:szCs w:val="24"/>
          <w:lang w:eastAsia="it-IT"/>
        </w:rPr>
        <w:t xml:space="preserve">. </w:t>
      </w:r>
      <w:r w:rsidR="000718B3">
        <w:rPr>
          <w:rFonts w:eastAsia="Times New Roman" w:cstheme="minorHAnsi"/>
          <w:sz w:val="24"/>
          <w:szCs w:val="24"/>
          <w:lang w:eastAsia="it-IT"/>
        </w:rPr>
        <w:t>Infine, p</w:t>
      </w:r>
      <w:r w:rsidR="002F6BEF" w:rsidRPr="002F6BEF">
        <w:rPr>
          <w:rFonts w:eastAsia="Times New Roman" w:cstheme="minorHAnsi"/>
          <w:sz w:val="24"/>
          <w:szCs w:val="24"/>
          <w:lang w:eastAsia="it-IT"/>
        </w:rPr>
        <w:t>er gli organismi a controllo pubblico censiti</w:t>
      </w:r>
      <w:r w:rsidR="002F6BEF">
        <w:rPr>
          <w:rFonts w:eastAsia="Times New Roman" w:cstheme="minorHAnsi"/>
          <w:sz w:val="24"/>
          <w:szCs w:val="24"/>
          <w:lang w:eastAsia="it-IT"/>
        </w:rPr>
        <w:t xml:space="preserve"> dalla </w:t>
      </w:r>
      <w:proofErr w:type="gramStart"/>
      <w:r w:rsidR="002F6BEF">
        <w:rPr>
          <w:rFonts w:eastAsia="Times New Roman" w:cstheme="minorHAnsi"/>
          <w:sz w:val="24"/>
          <w:szCs w:val="24"/>
          <w:lang w:eastAsia="it-IT"/>
        </w:rPr>
        <w:t>Corte dei Conti</w:t>
      </w:r>
      <w:proofErr w:type="gramEnd"/>
      <w:r w:rsidR="002F6BEF" w:rsidRPr="002F6BEF">
        <w:rPr>
          <w:rFonts w:eastAsia="Times New Roman" w:cstheme="minorHAnsi"/>
          <w:sz w:val="24"/>
          <w:szCs w:val="24"/>
          <w:lang w:eastAsia="it-IT"/>
        </w:rPr>
        <w:t>, i debiti superano i crediti di 18,5 miliardi</w:t>
      </w:r>
      <w:r w:rsidR="00A10887">
        <w:rPr>
          <w:rFonts w:eastAsia="Times New Roman" w:cstheme="minorHAnsi"/>
          <w:sz w:val="24"/>
          <w:szCs w:val="24"/>
          <w:lang w:eastAsia="it-IT"/>
        </w:rPr>
        <w:t xml:space="preserve"> con perdite annuali pari a circa mezzo miliardo di euro.</w:t>
      </w:r>
    </w:p>
    <w:p w14:paraId="127BDFAC" w14:textId="788413F2" w:rsidR="00A921D8" w:rsidRDefault="00A921D8" w:rsidP="00D71D91">
      <w:pPr>
        <w:spacing w:after="0" w:line="240" w:lineRule="auto"/>
        <w:rPr>
          <w:rFonts w:eastAsia="Times New Roman" w:cstheme="minorHAnsi"/>
          <w:sz w:val="24"/>
          <w:szCs w:val="24"/>
          <w:lang w:eastAsia="it-IT"/>
        </w:rPr>
      </w:pPr>
    </w:p>
    <w:p w14:paraId="78736923" w14:textId="3C687B3E" w:rsidR="002F6BEF" w:rsidRDefault="00A921D8" w:rsidP="002F6BEF">
      <w:pPr>
        <w:spacing w:after="0" w:line="240" w:lineRule="auto"/>
        <w:rPr>
          <w:rFonts w:eastAsia="Times New Roman" w:cstheme="minorHAnsi"/>
          <w:sz w:val="24"/>
          <w:szCs w:val="24"/>
          <w:lang w:eastAsia="it-IT"/>
        </w:rPr>
      </w:pPr>
      <w:proofErr w:type="gramStart"/>
      <w:r>
        <w:rPr>
          <w:rFonts w:eastAsia="Times New Roman" w:cstheme="minorHAnsi"/>
          <w:sz w:val="24"/>
          <w:szCs w:val="24"/>
          <w:lang w:eastAsia="it-IT"/>
        </w:rPr>
        <w:t>E’</w:t>
      </w:r>
      <w:proofErr w:type="gramEnd"/>
      <w:r>
        <w:rPr>
          <w:rFonts w:eastAsia="Times New Roman" w:cstheme="minorHAnsi"/>
          <w:sz w:val="24"/>
          <w:szCs w:val="24"/>
          <w:lang w:eastAsia="it-IT"/>
        </w:rPr>
        <w:t xml:space="preserve"> in corso una </w:t>
      </w:r>
      <w:r w:rsidR="0077418F">
        <w:rPr>
          <w:rFonts w:eastAsia="Times New Roman" w:cstheme="minorHAnsi"/>
          <w:sz w:val="24"/>
          <w:szCs w:val="24"/>
          <w:lang w:eastAsia="it-IT"/>
        </w:rPr>
        <w:t>diffusa “</w:t>
      </w:r>
      <w:r>
        <w:rPr>
          <w:rFonts w:eastAsia="Times New Roman" w:cstheme="minorHAnsi"/>
          <w:sz w:val="24"/>
          <w:szCs w:val="24"/>
          <w:lang w:eastAsia="it-IT"/>
        </w:rPr>
        <w:t>resistenza</w:t>
      </w:r>
      <w:r w:rsidR="0077418F">
        <w:rPr>
          <w:rFonts w:eastAsia="Times New Roman" w:cstheme="minorHAnsi"/>
          <w:sz w:val="24"/>
          <w:szCs w:val="24"/>
          <w:lang w:eastAsia="it-IT"/>
        </w:rPr>
        <w:t>”</w:t>
      </w:r>
      <w:r>
        <w:rPr>
          <w:rFonts w:eastAsia="Times New Roman" w:cstheme="minorHAnsi"/>
          <w:sz w:val="24"/>
          <w:szCs w:val="24"/>
          <w:lang w:eastAsia="it-IT"/>
        </w:rPr>
        <w:t xml:space="preserve"> da parte di </w:t>
      </w:r>
      <w:r w:rsidR="0077418F">
        <w:rPr>
          <w:rFonts w:eastAsia="Times New Roman" w:cstheme="minorHAnsi"/>
          <w:sz w:val="24"/>
          <w:szCs w:val="24"/>
          <w:lang w:eastAsia="it-IT"/>
        </w:rPr>
        <w:t xml:space="preserve">enti locali, </w:t>
      </w:r>
      <w:r>
        <w:rPr>
          <w:rFonts w:eastAsia="Times New Roman" w:cstheme="minorHAnsi"/>
          <w:sz w:val="24"/>
          <w:szCs w:val="24"/>
          <w:lang w:eastAsia="it-IT"/>
        </w:rPr>
        <w:t xml:space="preserve">partiti, sindacati, </w:t>
      </w:r>
      <w:r w:rsidR="0077418F">
        <w:rPr>
          <w:rFonts w:eastAsia="Times New Roman" w:cstheme="minorHAnsi"/>
          <w:sz w:val="24"/>
          <w:szCs w:val="24"/>
          <w:lang w:eastAsia="it-IT"/>
        </w:rPr>
        <w:t xml:space="preserve">corporazioni, </w:t>
      </w:r>
      <w:r w:rsidR="0077418F" w:rsidRPr="0077418F">
        <w:rPr>
          <w:rFonts w:eastAsia="Times New Roman" w:cstheme="minorHAnsi"/>
          <w:sz w:val="24"/>
          <w:szCs w:val="24"/>
          <w:lang w:eastAsia="it-IT"/>
        </w:rPr>
        <w:t xml:space="preserve">a difesa del controllo diretto dei servizi locali, delle </w:t>
      </w:r>
      <w:r w:rsidR="00DF0376">
        <w:rPr>
          <w:rFonts w:eastAsia="Times New Roman" w:cstheme="minorHAnsi"/>
          <w:sz w:val="24"/>
          <w:szCs w:val="24"/>
          <w:lang w:eastAsia="it-IT"/>
        </w:rPr>
        <w:t>“</w:t>
      </w:r>
      <w:r w:rsidR="0077418F" w:rsidRPr="0077418F">
        <w:rPr>
          <w:rFonts w:eastAsia="Times New Roman" w:cstheme="minorHAnsi"/>
          <w:sz w:val="24"/>
          <w:szCs w:val="24"/>
          <w:lang w:eastAsia="it-IT"/>
        </w:rPr>
        <w:t>proprie</w:t>
      </w:r>
      <w:r w:rsidR="00DF0376">
        <w:rPr>
          <w:rFonts w:eastAsia="Times New Roman" w:cstheme="minorHAnsi"/>
          <w:sz w:val="24"/>
          <w:szCs w:val="24"/>
          <w:lang w:eastAsia="it-IT"/>
        </w:rPr>
        <w:t>”</w:t>
      </w:r>
      <w:r w:rsidR="0077418F" w:rsidRPr="0077418F">
        <w:rPr>
          <w:rFonts w:eastAsia="Times New Roman" w:cstheme="minorHAnsi"/>
          <w:sz w:val="24"/>
          <w:szCs w:val="24"/>
          <w:lang w:eastAsia="it-IT"/>
        </w:rPr>
        <w:t xml:space="preserve"> società che tanto peso hanno regalato alle classi dirigenti locali, spesso tradottosi in affari, assunzioni illegittime, perdite finanziarie, favori, inefficienze, corruzione, costi ingiustificati, rilievi della Corte dei Conti e raccolta di consenso.</w:t>
      </w:r>
      <w:r w:rsidR="002F6BEF" w:rsidRPr="002F6BEF">
        <w:rPr>
          <w:rFonts w:eastAsia="Times New Roman" w:cstheme="minorHAnsi"/>
          <w:sz w:val="24"/>
          <w:szCs w:val="24"/>
          <w:lang w:eastAsia="it-IT"/>
        </w:rPr>
        <w:t xml:space="preserve"> Non c’è da sorprendersi se tuttora il libero mercato è ancora vissuto come una minaccia e non come un’opportunità.</w:t>
      </w:r>
    </w:p>
    <w:p w14:paraId="7C3908F6" w14:textId="77777777" w:rsidR="00497FC1" w:rsidRPr="00DE06C9" w:rsidRDefault="00497FC1" w:rsidP="00D71D91">
      <w:pPr>
        <w:pStyle w:val="s5"/>
        <w:spacing w:before="0" w:beforeAutospacing="0" w:after="0" w:afterAutospacing="0" w:line="360" w:lineRule="auto"/>
        <w:jc w:val="both"/>
        <w:rPr>
          <w:rStyle w:val="s4"/>
          <w:sz w:val="18"/>
          <w:szCs w:val="18"/>
        </w:rPr>
      </w:pPr>
    </w:p>
    <w:p w14:paraId="641E99AA" w14:textId="04564245" w:rsidR="00121428" w:rsidRPr="00511E88" w:rsidRDefault="00121428" w:rsidP="00D71D91">
      <w:pPr>
        <w:pStyle w:val="s5"/>
        <w:spacing w:before="0" w:beforeAutospacing="0" w:after="0" w:afterAutospacing="0" w:line="360" w:lineRule="auto"/>
        <w:jc w:val="both"/>
        <w:rPr>
          <w:rStyle w:val="s4"/>
        </w:rPr>
      </w:pPr>
      <w:r w:rsidRPr="00511E88">
        <w:rPr>
          <w:rStyle w:val="s4"/>
        </w:rPr>
        <w:t>Chiediamo, dunque, siano promossi quanto più possibile:</w:t>
      </w:r>
    </w:p>
    <w:p w14:paraId="179CDCA0" w14:textId="77777777" w:rsidR="00D71D91" w:rsidRPr="00980184" w:rsidRDefault="00121428" w:rsidP="004F7CB1">
      <w:pPr>
        <w:pStyle w:val="Paragrafoelenco"/>
        <w:numPr>
          <w:ilvl w:val="0"/>
          <w:numId w:val="3"/>
        </w:numPr>
        <w:spacing w:after="0" w:line="240" w:lineRule="auto"/>
        <w:ind w:left="567"/>
        <w:rPr>
          <w:rFonts w:eastAsia="Times New Roman" w:cstheme="minorHAnsi"/>
          <w:sz w:val="24"/>
          <w:szCs w:val="24"/>
          <w:lang w:eastAsia="it-IT"/>
        </w:rPr>
      </w:pPr>
      <w:r w:rsidRPr="00980184">
        <w:rPr>
          <w:rFonts w:eastAsia="Times New Roman" w:cstheme="minorHAnsi"/>
          <w:sz w:val="24"/>
          <w:szCs w:val="24"/>
          <w:lang w:eastAsia="it-IT"/>
        </w:rPr>
        <w:t>l’effettivo ricorso alle gare per i servizi di interesse generale, sia quelli profittevoli (raccolta dei rifiuti), sia quelli sussidiati, lasciando pubbliche reti, strutture e impianti;</w:t>
      </w:r>
    </w:p>
    <w:p w14:paraId="77F98FE9" w14:textId="77777777" w:rsidR="00511E88" w:rsidRPr="00980184" w:rsidRDefault="00121428" w:rsidP="004F7CB1">
      <w:pPr>
        <w:pStyle w:val="Paragrafoelenco"/>
        <w:numPr>
          <w:ilvl w:val="0"/>
          <w:numId w:val="3"/>
        </w:numPr>
        <w:spacing w:after="0" w:line="240" w:lineRule="auto"/>
        <w:ind w:left="567"/>
        <w:rPr>
          <w:rFonts w:eastAsia="Times New Roman" w:cstheme="minorHAnsi"/>
          <w:sz w:val="24"/>
          <w:szCs w:val="24"/>
          <w:lang w:eastAsia="it-IT"/>
        </w:rPr>
      </w:pPr>
      <w:r w:rsidRPr="00980184">
        <w:rPr>
          <w:rFonts w:eastAsia="Times New Roman" w:cstheme="minorHAnsi"/>
          <w:sz w:val="24"/>
          <w:szCs w:val="24"/>
          <w:lang w:eastAsia="it-IT"/>
        </w:rPr>
        <w:t>l’affidamento tramite gara di tutti i servizi di trasporto pubblico locale e regionale;</w:t>
      </w:r>
    </w:p>
    <w:p w14:paraId="3FF93B99" w14:textId="205F02C2" w:rsidR="00121428" w:rsidRPr="00980184" w:rsidRDefault="00121428" w:rsidP="004F7CB1">
      <w:pPr>
        <w:pStyle w:val="Paragrafoelenco"/>
        <w:numPr>
          <w:ilvl w:val="0"/>
          <w:numId w:val="3"/>
        </w:numPr>
        <w:spacing w:after="0" w:line="240" w:lineRule="auto"/>
        <w:ind w:left="567"/>
        <w:rPr>
          <w:rFonts w:eastAsia="Times New Roman" w:cstheme="minorHAnsi"/>
          <w:sz w:val="24"/>
          <w:szCs w:val="24"/>
          <w:lang w:eastAsia="it-IT"/>
        </w:rPr>
      </w:pPr>
      <w:r w:rsidRPr="00980184">
        <w:rPr>
          <w:rFonts w:eastAsia="Times New Roman" w:cstheme="minorHAnsi"/>
          <w:sz w:val="24"/>
          <w:szCs w:val="24"/>
          <w:lang w:eastAsia="it-IT"/>
        </w:rPr>
        <w:t>la dismissione o la vendita delle società che non erogano servizi locali di interesse generale e/o che forniscono servizi disponibili in concorrenza sul mercato, quali molte società strumentali agli enti partecipanti; la vendita delle quote di partecipazione di minoranza detenute in qualsiasi società non a controllo pubblico;</w:t>
      </w:r>
    </w:p>
    <w:p w14:paraId="5887E95D" w14:textId="3319B28A" w:rsidR="008D52AB" w:rsidRDefault="008D52AB" w:rsidP="005E58C2">
      <w:pPr>
        <w:spacing w:after="0" w:line="240" w:lineRule="auto"/>
        <w:rPr>
          <w:rFonts w:eastAsia="Times New Roman" w:cstheme="minorHAnsi"/>
          <w:sz w:val="24"/>
          <w:szCs w:val="24"/>
          <w:lang w:eastAsia="it-IT"/>
        </w:rPr>
      </w:pPr>
    </w:p>
    <w:p w14:paraId="7BE324A2" w14:textId="006F8B71" w:rsidR="00497FC1" w:rsidRDefault="00902693" w:rsidP="005E58C2">
      <w:pPr>
        <w:spacing w:after="0" w:line="240" w:lineRule="auto"/>
        <w:rPr>
          <w:rFonts w:eastAsia="Times New Roman" w:cstheme="minorHAnsi"/>
          <w:sz w:val="24"/>
          <w:szCs w:val="24"/>
          <w:lang w:eastAsia="it-IT"/>
        </w:rPr>
      </w:pPr>
      <w:r>
        <w:rPr>
          <w:rFonts w:eastAsia="Times New Roman" w:cstheme="minorHAnsi"/>
          <w:sz w:val="24"/>
          <w:szCs w:val="24"/>
          <w:lang w:eastAsia="it-IT"/>
        </w:rPr>
        <w:t>La gara</w:t>
      </w:r>
      <w:r w:rsidR="002C2E37">
        <w:rPr>
          <w:rFonts w:eastAsia="Times New Roman" w:cstheme="minorHAnsi"/>
          <w:sz w:val="24"/>
          <w:szCs w:val="24"/>
          <w:lang w:eastAsia="it-IT"/>
        </w:rPr>
        <w:t xml:space="preserve"> è un passaggio imprescindibile</w:t>
      </w:r>
      <w:r w:rsidR="00521A60">
        <w:rPr>
          <w:rFonts w:eastAsia="Times New Roman" w:cstheme="minorHAnsi"/>
          <w:sz w:val="24"/>
          <w:szCs w:val="24"/>
          <w:lang w:eastAsia="it-IT"/>
        </w:rPr>
        <w:t>.</w:t>
      </w:r>
      <w:r w:rsidR="002C2E37">
        <w:rPr>
          <w:rFonts w:eastAsia="Times New Roman" w:cstheme="minorHAnsi"/>
          <w:sz w:val="24"/>
          <w:szCs w:val="24"/>
          <w:lang w:eastAsia="it-IT"/>
        </w:rPr>
        <w:t xml:space="preserve"> </w:t>
      </w:r>
      <w:r w:rsidR="00521A60">
        <w:rPr>
          <w:rFonts w:eastAsia="Times New Roman" w:cstheme="minorHAnsi"/>
          <w:sz w:val="24"/>
          <w:szCs w:val="24"/>
          <w:lang w:eastAsia="it-IT"/>
        </w:rPr>
        <w:t>D</w:t>
      </w:r>
      <w:r w:rsidR="002C2E37">
        <w:rPr>
          <w:rFonts w:eastAsia="Times New Roman" w:cstheme="minorHAnsi"/>
          <w:sz w:val="24"/>
          <w:szCs w:val="24"/>
          <w:lang w:eastAsia="it-IT"/>
        </w:rPr>
        <w:t xml:space="preserve">al ricorso a essa parte tutto, ma non è </w:t>
      </w:r>
      <w:proofErr w:type="spellStart"/>
      <w:r w:rsidR="002C2E37">
        <w:rPr>
          <w:rFonts w:eastAsia="Times New Roman" w:cstheme="minorHAnsi"/>
          <w:sz w:val="24"/>
          <w:szCs w:val="24"/>
          <w:lang w:eastAsia="it-IT"/>
        </w:rPr>
        <w:t>sufficente</w:t>
      </w:r>
      <w:proofErr w:type="spellEnd"/>
      <w:r w:rsidR="002C2E37">
        <w:rPr>
          <w:rFonts w:eastAsia="Times New Roman" w:cstheme="minorHAnsi"/>
          <w:sz w:val="24"/>
          <w:szCs w:val="24"/>
          <w:lang w:eastAsia="it-IT"/>
        </w:rPr>
        <w:t xml:space="preserve">, oltre ad affiancare e prevedere </w:t>
      </w:r>
      <w:r w:rsidR="00544612">
        <w:rPr>
          <w:rFonts w:eastAsia="Times New Roman" w:cstheme="minorHAnsi"/>
          <w:sz w:val="24"/>
          <w:szCs w:val="24"/>
          <w:lang w:eastAsia="it-IT"/>
        </w:rPr>
        <w:t xml:space="preserve">nel bando </w:t>
      </w:r>
      <w:r w:rsidR="002C2E37">
        <w:rPr>
          <w:rFonts w:eastAsia="Times New Roman" w:cstheme="minorHAnsi"/>
          <w:sz w:val="24"/>
          <w:szCs w:val="24"/>
          <w:lang w:eastAsia="it-IT"/>
        </w:rPr>
        <w:t xml:space="preserve">complete misurazioni della qualità resa, la gara </w:t>
      </w:r>
      <w:r>
        <w:rPr>
          <w:rFonts w:eastAsia="Times New Roman" w:cstheme="minorHAnsi"/>
          <w:sz w:val="24"/>
          <w:szCs w:val="24"/>
          <w:lang w:eastAsia="it-IT"/>
        </w:rPr>
        <w:t xml:space="preserve">deve essere svolta in tempi congrui </w:t>
      </w:r>
      <w:r w:rsidR="0037797D">
        <w:rPr>
          <w:rFonts w:eastAsia="Times New Roman" w:cstheme="minorHAnsi"/>
          <w:sz w:val="24"/>
          <w:szCs w:val="24"/>
          <w:lang w:eastAsia="it-IT"/>
        </w:rPr>
        <w:t>per evitare proroghe di affidamenti e rinvii di comodo</w:t>
      </w:r>
      <w:r w:rsidR="00521A60">
        <w:rPr>
          <w:rFonts w:eastAsia="Times New Roman" w:cstheme="minorHAnsi"/>
          <w:sz w:val="24"/>
          <w:szCs w:val="24"/>
          <w:lang w:eastAsia="it-IT"/>
        </w:rPr>
        <w:t xml:space="preserve">. </w:t>
      </w:r>
      <w:proofErr w:type="gramStart"/>
      <w:r w:rsidR="00521A60">
        <w:rPr>
          <w:rFonts w:eastAsia="Times New Roman" w:cstheme="minorHAnsi"/>
          <w:sz w:val="24"/>
          <w:szCs w:val="24"/>
          <w:lang w:eastAsia="it-IT"/>
        </w:rPr>
        <w:t>E’</w:t>
      </w:r>
      <w:proofErr w:type="gramEnd"/>
      <w:r w:rsidR="007E038E">
        <w:rPr>
          <w:rFonts w:eastAsia="Times New Roman" w:cstheme="minorHAnsi"/>
          <w:sz w:val="24"/>
          <w:szCs w:val="24"/>
          <w:lang w:eastAsia="it-IT"/>
        </w:rPr>
        <w:t xml:space="preserve"> utile</w:t>
      </w:r>
      <w:r w:rsidR="00544612">
        <w:rPr>
          <w:rFonts w:eastAsia="Times New Roman" w:cstheme="minorHAnsi"/>
          <w:sz w:val="24"/>
          <w:szCs w:val="24"/>
          <w:lang w:eastAsia="it-IT"/>
        </w:rPr>
        <w:t xml:space="preserve"> inoltre</w:t>
      </w:r>
      <w:r w:rsidR="007E038E">
        <w:rPr>
          <w:rFonts w:eastAsia="Times New Roman" w:cstheme="minorHAnsi"/>
          <w:sz w:val="24"/>
          <w:szCs w:val="24"/>
          <w:lang w:eastAsia="it-IT"/>
        </w:rPr>
        <w:t xml:space="preserve"> </w:t>
      </w:r>
      <w:r w:rsidR="002C2E37">
        <w:rPr>
          <w:rFonts w:eastAsia="Times New Roman" w:cstheme="minorHAnsi"/>
          <w:sz w:val="24"/>
          <w:szCs w:val="24"/>
          <w:lang w:eastAsia="it-IT"/>
        </w:rPr>
        <w:t xml:space="preserve">una </w:t>
      </w:r>
      <w:r w:rsidR="002C2E37">
        <w:t>verifica preventiva del mercato in modo che quanto richiesto sia effettivamente e probabilmente disponibile</w:t>
      </w:r>
      <w:r w:rsidR="00544612">
        <w:t xml:space="preserve"> evitando gare “su misura”. D</w:t>
      </w:r>
      <w:r w:rsidR="007E038E">
        <w:t>ove si prevede la realizzazione di un’opera</w:t>
      </w:r>
      <w:r w:rsidR="002C2E37">
        <w:t xml:space="preserve"> è opportuno non separare </w:t>
      </w:r>
      <w:r w:rsidR="00521A60">
        <w:t xml:space="preserve">la </w:t>
      </w:r>
      <w:r w:rsidR="002C2E37">
        <w:t xml:space="preserve">realizzazione </w:t>
      </w:r>
      <w:r w:rsidR="007E038E">
        <w:t xml:space="preserve">e </w:t>
      </w:r>
      <w:r w:rsidR="00861FB3">
        <w:t xml:space="preserve">la </w:t>
      </w:r>
      <w:r w:rsidR="00521A60">
        <w:t>con</w:t>
      </w:r>
      <w:r w:rsidR="00861FB3">
        <w:t xml:space="preserve">seguente </w:t>
      </w:r>
      <w:r w:rsidR="007E038E">
        <w:t>manutenzione</w:t>
      </w:r>
      <w:r w:rsidR="00861FB3">
        <w:t>.</w:t>
      </w:r>
    </w:p>
    <w:p w14:paraId="4FECFDD7" w14:textId="77777777" w:rsidR="00497FC1" w:rsidRDefault="00497FC1" w:rsidP="005E58C2">
      <w:pPr>
        <w:spacing w:after="0" w:line="240" w:lineRule="auto"/>
        <w:rPr>
          <w:rFonts w:eastAsia="Times New Roman" w:cstheme="minorHAnsi"/>
          <w:sz w:val="24"/>
          <w:szCs w:val="24"/>
          <w:lang w:eastAsia="it-IT"/>
        </w:rPr>
      </w:pPr>
    </w:p>
    <w:p w14:paraId="3B76F254" w14:textId="2DA61BDE" w:rsidR="005E58C2" w:rsidRPr="005E58C2" w:rsidRDefault="005E58C2" w:rsidP="005E58C2">
      <w:pPr>
        <w:spacing w:after="0" w:line="240" w:lineRule="auto"/>
        <w:rPr>
          <w:rFonts w:eastAsia="Times New Roman" w:cstheme="minorHAnsi"/>
          <w:sz w:val="24"/>
          <w:szCs w:val="24"/>
          <w:lang w:eastAsia="it-IT"/>
        </w:rPr>
      </w:pPr>
      <w:r w:rsidRPr="005E58C2">
        <w:rPr>
          <w:rFonts w:eastAsia="Times New Roman" w:cstheme="minorHAnsi"/>
          <w:sz w:val="24"/>
          <w:szCs w:val="24"/>
          <w:lang w:eastAsia="it-IT"/>
        </w:rPr>
        <w:lastRenderedPageBreak/>
        <w:t>La conoscenza dei risultati delle misurazioni della qualità dei servizi pubblici e dei monitoraggi economico-finanziari permette di valutare efficienza, efficacia, impatto e sostenibilità dell’azione delle amministrazioni pubbliche e delle società da queste partecipate, sulla base di evidenze scientifiche. </w:t>
      </w:r>
    </w:p>
    <w:p w14:paraId="5D3B582E" w14:textId="4646FAB6" w:rsidR="005E58C2" w:rsidRDefault="005E58C2" w:rsidP="005E58C2">
      <w:pPr>
        <w:spacing w:after="0" w:line="240" w:lineRule="auto"/>
        <w:rPr>
          <w:rFonts w:eastAsia="Times New Roman" w:cstheme="minorHAnsi"/>
          <w:sz w:val="24"/>
          <w:szCs w:val="24"/>
          <w:lang w:eastAsia="it-IT"/>
        </w:rPr>
      </w:pPr>
      <w:r w:rsidRPr="005E58C2">
        <w:rPr>
          <w:rFonts w:eastAsia="Times New Roman" w:cstheme="minorHAnsi"/>
          <w:sz w:val="24"/>
          <w:szCs w:val="24"/>
          <w:lang w:eastAsia="it-IT"/>
        </w:rPr>
        <w:t>Il diritto alla conoscenza delle informazioni sulla qualità dei servizi pubblici è una precondizione e un volano per usufruire di servizi efficienti.  </w:t>
      </w:r>
    </w:p>
    <w:p w14:paraId="2C0CFAF3" w14:textId="377038C3" w:rsidR="00033285" w:rsidRDefault="00033285" w:rsidP="005E58C2">
      <w:pPr>
        <w:spacing w:after="0" w:line="240" w:lineRule="auto"/>
        <w:rPr>
          <w:rFonts w:eastAsia="Times New Roman" w:cstheme="minorHAnsi"/>
          <w:sz w:val="24"/>
          <w:szCs w:val="24"/>
          <w:lang w:eastAsia="it-IT"/>
        </w:rPr>
      </w:pPr>
      <w:r w:rsidRPr="00033285">
        <w:rPr>
          <w:rFonts w:eastAsia="Times New Roman" w:cstheme="minorHAnsi"/>
          <w:sz w:val="24"/>
          <w:szCs w:val="24"/>
          <w:lang w:eastAsia="it-IT"/>
        </w:rPr>
        <w:t>Le misurazioni e le valutazioni permettono di evidenziare lacune e disservizi e di attivare le necessarie azioni correttive, così come di verificare il miglioramento della qualità dei servizi nel tempo.</w:t>
      </w:r>
    </w:p>
    <w:p w14:paraId="5C9014EC" w14:textId="77777777" w:rsidR="00565702" w:rsidRDefault="00565702" w:rsidP="00565702">
      <w:pPr>
        <w:spacing w:after="0" w:line="240" w:lineRule="auto"/>
        <w:rPr>
          <w:rFonts w:eastAsia="Times New Roman" w:cstheme="minorHAnsi"/>
          <w:sz w:val="24"/>
          <w:szCs w:val="24"/>
          <w:lang w:eastAsia="it-IT"/>
        </w:rPr>
      </w:pPr>
      <w:r>
        <w:rPr>
          <w:rFonts w:eastAsia="Times New Roman" w:cstheme="minorHAnsi"/>
          <w:sz w:val="24"/>
          <w:szCs w:val="24"/>
          <w:lang w:eastAsia="it-IT"/>
        </w:rPr>
        <w:t xml:space="preserve">Una adeguata qualità dei servizi </w:t>
      </w:r>
      <w:r w:rsidRPr="00FB3AAE">
        <w:rPr>
          <w:rFonts w:eastAsia="Times New Roman" w:cstheme="minorHAnsi"/>
          <w:sz w:val="24"/>
          <w:szCs w:val="24"/>
          <w:lang w:eastAsia="it-IT"/>
        </w:rPr>
        <w:t>accresce il benessere dei cittadini, l’attrattività delle città e lo sviluppo del Paese.</w:t>
      </w:r>
      <w:r>
        <w:rPr>
          <w:rFonts w:eastAsia="Times New Roman" w:cstheme="minorHAnsi"/>
          <w:sz w:val="24"/>
          <w:szCs w:val="24"/>
          <w:lang w:eastAsia="it-IT"/>
        </w:rPr>
        <w:t xml:space="preserve"> </w:t>
      </w:r>
    </w:p>
    <w:p w14:paraId="673E5001" w14:textId="77777777" w:rsidR="00565702" w:rsidRPr="00033285" w:rsidRDefault="00565702" w:rsidP="005E58C2">
      <w:pPr>
        <w:spacing w:after="0" w:line="240" w:lineRule="auto"/>
        <w:rPr>
          <w:rFonts w:eastAsia="Times New Roman" w:cstheme="minorHAnsi"/>
          <w:sz w:val="24"/>
          <w:szCs w:val="24"/>
          <w:lang w:eastAsia="it-IT"/>
        </w:rPr>
      </w:pPr>
    </w:p>
    <w:p w14:paraId="569BE765" w14:textId="77777777" w:rsidR="00565702" w:rsidRDefault="00121428" w:rsidP="00511E88">
      <w:pPr>
        <w:spacing w:after="0" w:line="240" w:lineRule="auto"/>
        <w:rPr>
          <w:rFonts w:eastAsia="Times New Roman" w:cstheme="minorHAnsi"/>
          <w:sz w:val="24"/>
          <w:szCs w:val="24"/>
          <w:lang w:eastAsia="it-IT"/>
        </w:rPr>
      </w:pPr>
      <w:proofErr w:type="gramStart"/>
      <w:r w:rsidRPr="00511E88">
        <w:rPr>
          <w:rFonts w:eastAsia="Times New Roman" w:cstheme="minorHAnsi"/>
          <w:sz w:val="24"/>
          <w:szCs w:val="24"/>
          <w:lang w:eastAsia="it-IT"/>
        </w:rPr>
        <w:t>E’</w:t>
      </w:r>
      <w:proofErr w:type="gramEnd"/>
      <w:r w:rsidRPr="00511E88">
        <w:rPr>
          <w:rFonts w:eastAsia="Times New Roman" w:cstheme="minorHAnsi"/>
          <w:sz w:val="24"/>
          <w:szCs w:val="24"/>
          <w:lang w:eastAsia="it-IT"/>
        </w:rPr>
        <w:t xml:space="preserve"> </w:t>
      </w:r>
      <w:r w:rsidR="00033285">
        <w:rPr>
          <w:rFonts w:eastAsia="Times New Roman" w:cstheme="minorHAnsi"/>
          <w:sz w:val="24"/>
          <w:szCs w:val="24"/>
          <w:lang w:eastAsia="it-IT"/>
        </w:rPr>
        <w:t>dunque</w:t>
      </w:r>
      <w:r w:rsidRPr="00511E88">
        <w:rPr>
          <w:rFonts w:eastAsia="Times New Roman" w:cstheme="minorHAnsi"/>
          <w:sz w:val="24"/>
          <w:szCs w:val="24"/>
          <w:lang w:eastAsia="it-IT"/>
        </w:rPr>
        <w:t xml:space="preserve"> opportuno che per le imprese pubbliche locali, a tutela della concorrenza, della buona amministrazione e della collettività di riferimento, si dia finalmente conto della gestione delle partecipazioni pubbliche, a partire da evidenze sulla qualità del servizio reso. </w:t>
      </w:r>
    </w:p>
    <w:p w14:paraId="5F1FED44" w14:textId="77777777" w:rsidR="00565702" w:rsidRDefault="00565702" w:rsidP="00565702">
      <w:pPr>
        <w:spacing w:after="0" w:line="240" w:lineRule="auto"/>
        <w:rPr>
          <w:rFonts w:eastAsia="Times New Roman" w:cstheme="minorHAnsi"/>
          <w:sz w:val="24"/>
          <w:szCs w:val="24"/>
          <w:lang w:eastAsia="it-IT"/>
        </w:rPr>
      </w:pPr>
    </w:p>
    <w:p w14:paraId="5C87E614" w14:textId="64926455" w:rsidR="00565702" w:rsidRPr="00FB3AAE" w:rsidRDefault="00565702" w:rsidP="00565702">
      <w:pPr>
        <w:spacing w:after="0" w:line="240" w:lineRule="auto"/>
        <w:rPr>
          <w:rFonts w:eastAsia="Times New Roman" w:cstheme="minorHAnsi"/>
          <w:sz w:val="24"/>
          <w:szCs w:val="24"/>
          <w:lang w:eastAsia="it-IT"/>
        </w:rPr>
      </w:pPr>
      <w:r>
        <w:rPr>
          <w:rFonts w:eastAsia="Times New Roman" w:cstheme="minorHAnsi"/>
          <w:sz w:val="24"/>
          <w:szCs w:val="24"/>
          <w:lang w:eastAsia="it-IT"/>
        </w:rPr>
        <w:t>La concorrenza si attiva così tra gestori e gestori, tra città e città, sulla base dell’efficienza, del costo e della qualità del servizio.</w:t>
      </w:r>
    </w:p>
    <w:p w14:paraId="126FD280" w14:textId="77777777" w:rsidR="00565702" w:rsidRDefault="00565702" w:rsidP="00511E88">
      <w:pPr>
        <w:spacing w:after="0" w:line="240" w:lineRule="auto"/>
        <w:rPr>
          <w:rFonts w:eastAsia="Times New Roman" w:cstheme="minorHAnsi"/>
          <w:sz w:val="24"/>
          <w:szCs w:val="24"/>
          <w:lang w:eastAsia="it-IT"/>
        </w:rPr>
      </w:pPr>
    </w:p>
    <w:p w14:paraId="14C61A16" w14:textId="360900C8" w:rsidR="00756D64" w:rsidRDefault="00121428" w:rsidP="00511E88">
      <w:pPr>
        <w:spacing w:after="0" w:line="240" w:lineRule="auto"/>
        <w:rPr>
          <w:rFonts w:eastAsia="Times New Roman" w:cstheme="minorHAnsi"/>
          <w:sz w:val="24"/>
          <w:szCs w:val="24"/>
          <w:lang w:eastAsia="it-IT"/>
        </w:rPr>
      </w:pPr>
      <w:r w:rsidRPr="00511E88">
        <w:rPr>
          <w:rFonts w:eastAsia="Times New Roman" w:cstheme="minorHAnsi"/>
          <w:sz w:val="24"/>
          <w:szCs w:val="24"/>
          <w:lang w:eastAsia="it-IT"/>
        </w:rPr>
        <w:t xml:space="preserve">Oggi i comuni italiani non rilevano o non pubblicano, o lo fanno in misura parziale, misurazioni di qualità e monitoraggi economico-finanziari delle società. Le norme si sono dimostrate ancora </w:t>
      </w:r>
      <w:proofErr w:type="gramStart"/>
      <w:r w:rsidRPr="00511E88">
        <w:rPr>
          <w:rFonts w:eastAsia="Times New Roman" w:cstheme="minorHAnsi"/>
          <w:sz w:val="24"/>
          <w:szCs w:val="24"/>
          <w:lang w:eastAsia="it-IT"/>
        </w:rPr>
        <w:t>un volta</w:t>
      </w:r>
      <w:proofErr w:type="gramEnd"/>
      <w:r w:rsidRPr="00511E88">
        <w:rPr>
          <w:rFonts w:eastAsia="Times New Roman" w:cstheme="minorHAnsi"/>
          <w:sz w:val="24"/>
          <w:szCs w:val="24"/>
          <w:lang w:eastAsia="it-IT"/>
        </w:rPr>
        <w:t xml:space="preserve"> </w:t>
      </w:r>
      <w:proofErr w:type="spellStart"/>
      <w:r w:rsidRPr="00511E88">
        <w:rPr>
          <w:rFonts w:eastAsia="Times New Roman" w:cstheme="minorHAnsi"/>
          <w:sz w:val="24"/>
          <w:szCs w:val="24"/>
          <w:lang w:eastAsia="it-IT"/>
        </w:rPr>
        <w:t>ineffettive</w:t>
      </w:r>
      <w:proofErr w:type="spellEnd"/>
      <w:r w:rsidRPr="00511E88">
        <w:rPr>
          <w:rFonts w:eastAsia="Times New Roman" w:cstheme="minorHAnsi"/>
          <w:sz w:val="24"/>
          <w:szCs w:val="24"/>
          <w:lang w:eastAsia="it-IT"/>
        </w:rPr>
        <w:t xml:space="preserve">. Proponiamo dunque un sistema di rilevazioni sistematiche e relativa pubblicazione. </w:t>
      </w:r>
    </w:p>
    <w:p w14:paraId="25B58A4E" w14:textId="77777777" w:rsidR="00497FC1" w:rsidRDefault="00497FC1" w:rsidP="00511E88">
      <w:pPr>
        <w:spacing w:after="0" w:line="240" w:lineRule="auto"/>
        <w:rPr>
          <w:rFonts w:eastAsia="Times New Roman" w:cstheme="minorHAnsi"/>
          <w:sz w:val="24"/>
          <w:szCs w:val="24"/>
          <w:lang w:eastAsia="it-IT"/>
        </w:rPr>
      </w:pPr>
    </w:p>
    <w:p w14:paraId="06635BBC" w14:textId="50C82D3C" w:rsidR="00121428" w:rsidRDefault="00DE06C9" w:rsidP="00511E88">
      <w:pPr>
        <w:spacing w:after="0" w:line="240" w:lineRule="auto"/>
        <w:rPr>
          <w:rFonts w:eastAsia="Times New Roman" w:cstheme="minorHAnsi"/>
          <w:sz w:val="24"/>
          <w:szCs w:val="24"/>
          <w:lang w:eastAsia="it-IT"/>
        </w:rPr>
      </w:pPr>
      <w:r>
        <w:rPr>
          <w:rFonts w:eastAsia="Times New Roman" w:cstheme="minorHAnsi"/>
          <w:sz w:val="24"/>
          <w:szCs w:val="24"/>
          <w:lang w:eastAsia="it-IT"/>
        </w:rPr>
        <w:t>L</w:t>
      </w:r>
      <w:r w:rsidR="00121428" w:rsidRPr="00511E88">
        <w:rPr>
          <w:rFonts w:eastAsia="Times New Roman" w:cstheme="minorHAnsi"/>
          <w:sz w:val="24"/>
          <w:szCs w:val="24"/>
          <w:lang w:eastAsia="it-IT"/>
        </w:rPr>
        <w:t>e informazioni, per ogni servizio erogato dall’ente locale, dovranno comprendere:</w:t>
      </w:r>
    </w:p>
    <w:p w14:paraId="23824047" w14:textId="77777777" w:rsidR="00511E88" w:rsidRPr="00511E88" w:rsidRDefault="00511E88" w:rsidP="00511E88">
      <w:pPr>
        <w:spacing w:after="0" w:line="240" w:lineRule="auto"/>
        <w:rPr>
          <w:rFonts w:eastAsia="Times New Roman" w:cstheme="minorHAnsi"/>
          <w:sz w:val="24"/>
          <w:szCs w:val="24"/>
          <w:lang w:eastAsia="it-IT"/>
        </w:rPr>
      </w:pPr>
    </w:p>
    <w:p w14:paraId="67D935B8" w14:textId="77777777" w:rsidR="0061107C" w:rsidRDefault="00121428" w:rsidP="004F7CB1">
      <w:pPr>
        <w:pStyle w:val="Paragrafoelenco"/>
        <w:numPr>
          <w:ilvl w:val="0"/>
          <w:numId w:val="3"/>
        </w:numPr>
        <w:spacing w:after="0" w:line="240" w:lineRule="auto"/>
        <w:ind w:left="567"/>
        <w:rPr>
          <w:rFonts w:eastAsia="Times New Roman" w:cstheme="minorHAnsi"/>
          <w:sz w:val="24"/>
          <w:szCs w:val="24"/>
          <w:lang w:eastAsia="it-IT"/>
        </w:rPr>
      </w:pPr>
      <w:r w:rsidRPr="00511E88">
        <w:rPr>
          <w:rFonts w:eastAsia="Times New Roman" w:cstheme="minorHAnsi"/>
          <w:sz w:val="24"/>
          <w:szCs w:val="24"/>
          <w:lang w:eastAsia="it-IT"/>
        </w:rPr>
        <w:t>misurazioni di qualità effettiva, quindi evidenze misurate con indicatori e modalità scientifiche;</w:t>
      </w:r>
    </w:p>
    <w:p w14:paraId="00BDC4E3" w14:textId="1B452AA7" w:rsidR="0061107C" w:rsidRDefault="0061107C" w:rsidP="004F7CB1">
      <w:pPr>
        <w:widowControl w:val="0"/>
        <w:tabs>
          <w:tab w:val="left" w:pos="824"/>
        </w:tabs>
        <w:autoSpaceDE w:val="0"/>
        <w:autoSpaceDN w:val="0"/>
        <w:spacing w:after="0" w:line="242" w:lineRule="exact"/>
        <w:ind w:left="567"/>
        <w:rPr>
          <w:rFonts w:eastAsia="Times New Roman" w:cstheme="minorHAnsi"/>
          <w:sz w:val="24"/>
          <w:szCs w:val="24"/>
          <w:lang w:eastAsia="it-IT"/>
        </w:rPr>
      </w:pPr>
      <w:r w:rsidRPr="005B3534">
        <w:rPr>
          <w:rFonts w:eastAsia="Times New Roman" w:cstheme="minorHAnsi"/>
          <w:sz w:val="24"/>
          <w:szCs w:val="24"/>
          <w:lang w:eastAsia="it-IT"/>
        </w:rPr>
        <w:t xml:space="preserve">Indicatori di qualità effettiva dei servizi sono, a titolo di esempio, il ritardo medio delle corse dei bus, la percentuale del funzionamento degli impianti di condizionamento degli stessi bus, </w:t>
      </w:r>
      <w:r w:rsidR="005B3534" w:rsidRPr="005B3534">
        <w:rPr>
          <w:rFonts w:eastAsia="Times New Roman" w:cstheme="minorHAnsi"/>
          <w:sz w:val="24"/>
          <w:szCs w:val="24"/>
          <w:lang w:eastAsia="it-IT"/>
        </w:rPr>
        <w:t xml:space="preserve">l’accessibilità ai mezzi di trasporto per passeggeri con disabilità motoria, la percentuale di corse interrotte per guasto del mezzo, </w:t>
      </w:r>
      <w:r w:rsidRPr="005B3534">
        <w:rPr>
          <w:rFonts w:eastAsia="Times New Roman" w:cstheme="minorHAnsi"/>
          <w:sz w:val="24"/>
          <w:szCs w:val="24"/>
          <w:lang w:eastAsia="it-IT"/>
        </w:rPr>
        <w:t>i tempi medi per gli interventi di riparazione in merito al servizio idrico</w:t>
      </w:r>
      <w:r w:rsidR="007B5D8D" w:rsidRPr="005B3534">
        <w:rPr>
          <w:rFonts w:eastAsia="Times New Roman" w:cstheme="minorHAnsi"/>
          <w:sz w:val="24"/>
          <w:szCs w:val="24"/>
          <w:lang w:eastAsia="it-IT"/>
        </w:rPr>
        <w:t>,</w:t>
      </w:r>
      <w:r w:rsidR="00DD65BA" w:rsidRPr="005B3534">
        <w:rPr>
          <w:rFonts w:eastAsia="Times New Roman" w:cstheme="minorHAnsi"/>
          <w:sz w:val="24"/>
          <w:szCs w:val="24"/>
          <w:lang w:eastAsia="it-IT"/>
        </w:rPr>
        <w:t xml:space="preserve"> il numero delle carenze riscontrate nell’erogazione dell’acqua potabile,</w:t>
      </w:r>
      <w:r w:rsidR="007B5D8D" w:rsidRPr="005B3534">
        <w:rPr>
          <w:rFonts w:eastAsia="Times New Roman" w:cstheme="minorHAnsi"/>
          <w:sz w:val="24"/>
          <w:szCs w:val="24"/>
          <w:lang w:eastAsia="it-IT"/>
        </w:rPr>
        <w:t xml:space="preserve"> </w:t>
      </w:r>
      <w:r w:rsidR="00DD65BA" w:rsidRPr="005B3534">
        <w:rPr>
          <w:rFonts w:eastAsia="Times New Roman" w:cstheme="minorHAnsi"/>
          <w:sz w:val="24"/>
          <w:szCs w:val="24"/>
          <w:lang w:eastAsia="it-IT"/>
        </w:rPr>
        <w:t xml:space="preserve">misurazioni sulla qualità delle acque reimmesse nell'ambiente </w:t>
      </w:r>
      <w:r w:rsidR="00756D64">
        <w:rPr>
          <w:rFonts w:eastAsia="Times New Roman" w:cstheme="minorHAnsi"/>
          <w:sz w:val="24"/>
          <w:szCs w:val="24"/>
          <w:lang w:eastAsia="it-IT"/>
        </w:rPr>
        <w:t>rispetto al</w:t>
      </w:r>
      <w:r w:rsidR="00DD65BA" w:rsidRPr="005B3534">
        <w:rPr>
          <w:rFonts w:eastAsia="Times New Roman" w:cstheme="minorHAnsi"/>
          <w:sz w:val="24"/>
          <w:szCs w:val="24"/>
          <w:lang w:eastAsia="it-IT"/>
        </w:rPr>
        <w:t xml:space="preserve">l’efficienza dei sistemi di depurazione, </w:t>
      </w:r>
      <w:r w:rsidR="007B5D8D" w:rsidRPr="005B3534">
        <w:rPr>
          <w:rFonts w:eastAsia="Times New Roman" w:cstheme="minorHAnsi"/>
          <w:sz w:val="24"/>
          <w:szCs w:val="24"/>
          <w:lang w:eastAsia="it-IT"/>
        </w:rPr>
        <w:t>l’incidenza dei contenitori per i rifiuti danneggiati</w:t>
      </w:r>
      <w:r w:rsidR="00DD65BA" w:rsidRPr="005B3534">
        <w:rPr>
          <w:rFonts w:eastAsia="Times New Roman" w:cstheme="minorHAnsi"/>
          <w:sz w:val="24"/>
          <w:szCs w:val="24"/>
          <w:lang w:eastAsia="it-IT"/>
        </w:rPr>
        <w:t xml:space="preserve">, </w:t>
      </w:r>
      <w:r w:rsidR="00D76868">
        <w:rPr>
          <w:rFonts w:eastAsia="Times New Roman" w:cstheme="minorHAnsi"/>
          <w:sz w:val="24"/>
          <w:szCs w:val="24"/>
          <w:lang w:eastAsia="it-IT"/>
        </w:rPr>
        <w:t xml:space="preserve">il </w:t>
      </w:r>
      <w:r w:rsidR="005B3534" w:rsidRPr="005B3534">
        <w:rPr>
          <w:rFonts w:eastAsia="Times New Roman" w:cstheme="minorHAnsi"/>
          <w:sz w:val="24"/>
          <w:szCs w:val="24"/>
          <w:lang w:eastAsia="it-IT"/>
        </w:rPr>
        <w:t>numero di posti auto su popolazione residente</w:t>
      </w:r>
      <w:r w:rsidR="005B3534">
        <w:rPr>
          <w:rFonts w:eastAsia="Times New Roman" w:cstheme="minorHAnsi"/>
          <w:sz w:val="24"/>
          <w:szCs w:val="24"/>
          <w:lang w:eastAsia="it-IT"/>
        </w:rPr>
        <w:t xml:space="preserve"> </w:t>
      </w:r>
      <w:proofErr w:type="spellStart"/>
      <w:r w:rsidRPr="005B3534">
        <w:rPr>
          <w:rFonts w:eastAsia="Times New Roman" w:cstheme="minorHAnsi"/>
          <w:sz w:val="24"/>
          <w:szCs w:val="24"/>
          <w:lang w:eastAsia="it-IT"/>
        </w:rPr>
        <w:t>etc</w:t>
      </w:r>
      <w:proofErr w:type="spellEnd"/>
      <w:r w:rsidRPr="005B3534">
        <w:rPr>
          <w:rFonts w:eastAsia="Times New Roman" w:cstheme="minorHAnsi"/>
          <w:sz w:val="24"/>
          <w:szCs w:val="24"/>
          <w:lang w:eastAsia="it-IT"/>
        </w:rPr>
        <w:t> </w:t>
      </w:r>
      <w:proofErr w:type="spellStart"/>
      <w:r w:rsidR="005B3534">
        <w:rPr>
          <w:rFonts w:eastAsia="Times New Roman" w:cstheme="minorHAnsi"/>
          <w:sz w:val="24"/>
          <w:szCs w:val="24"/>
          <w:lang w:eastAsia="it-IT"/>
        </w:rPr>
        <w:t>etc</w:t>
      </w:r>
      <w:proofErr w:type="spellEnd"/>
    </w:p>
    <w:p w14:paraId="0015CE30" w14:textId="77777777" w:rsidR="004F7CB1" w:rsidRPr="005B3534" w:rsidRDefault="004F7CB1" w:rsidP="004F7CB1">
      <w:pPr>
        <w:widowControl w:val="0"/>
        <w:tabs>
          <w:tab w:val="left" w:pos="824"/>
        </w:tabs>
        <w:autoSpaceDE w:val="0"/>
        <w:autoSpaceDN w:val="0"/>
        <w:spacing w:after="0" w:line="242" w:lineRule="exact"/>
        <w:ind w:left="567"/>
        <w:rPr>
          <w:rFonts w:eastAsia="Times New Roman" w:cstheme="minorHAnsi"/>
          <w:sz w:val="24"/>
          <w:szCs w:val="24"/>
          <w:lang w:eastAsia="it-IT"/>
        </w:rPr>
      </w:pPr>
    </w:p>
    <w:p w14:paraId="4AED8F05" w14:textId="5F93C69A" w:rsidR="00121428" w:rsidRDefault="00121428" w:rsidP="004F7CB1">
      <w:pPr>
        <w:numPr>
          <w:ilvl w:val="0"/>
          <w:numId w:val="3"/>
        </w:numPr>
        <w:spacing w:after="0" w:line="240" w:lineRule="auto"/>
        <w:ind w:left="567"/>
        <w:rPr>
          <w:rFonts w:eastAsia="Times New Roman" w:cstheme="minorHAnsi"/>
          <w:sz w:val="24"/>
          <w:szCs w:val="24"/>
          <w:lang w:eastAsia="it-IT"/>
        </w:rPr>
      </w:pPr>
      <w:r w:rsidRPr="00511E88">
        <w:rPr>
          <w:rFonts w:eastAsia="Times New Roman" w:cstheme="minorHAnsi"/>
          <w:sz w:val="24"/>
          <w:szCs w:val="24"/>
          <w:lang w:eastAsia="it-IT"/>
        </w:rPr>
        <w:t xml:space="preserve">misurazioni di qualità percepita, la c.d. </w:t>
      </w:r>
      <w:r w:rsidRPr="00511E88">
        <w:rPr>
          <w:rFonts w:eastAsia="Times New Roman" w:cstheme="minorHAnsi"/>
          <w:i/>
          <w:iCs/>
          <w:sz w:val="24"/>
          <w:szCs w:val="24"/>
          <w:lang w:eastAsia="it-IT"/>
        </w:rPr>
        <w:t xml:space="preserve">customer </w:t>
      </w:r>
      <w:proofErr w:type="spellStart"/>
      <w:r w:rsidRPr="00511E88">
        <w:rPr>
          <w:rFonts w:eastAsia="Times New Roman" w:cstheme="minorHAnsi"/>
          <w:i/>
          <w:iCs/>
          <w:sz w:val="24"/>
          <w:szCs w:val="24"/>
          <w:lang w:eastAsia="it-IT"/>
        </w:rPr>
        <w:t>satisfaction</w:t>
      </w:r>
      <w:proofErr w:type="spellEnd"/>
      <w:r w:rsidRPr="00511E88">
        <w:rPr>
          <w:rFonts w:eastAsia="Times New Roman" w:cstheme="minorHAnsi"/>
          <w:sz w:val="24"/>
          <w:szCs w:val="24"/>
          <w:lang w:eastAsia="it-IT"/>
        </w:rPr>
        <w:t>, quindi il coinvolgimento diretto dei cittadini nella valutazione della qualità dei servizi;</w:t>
      </w:r>
    </w:p>
    <w:p w14:paraId="4336E082" w14:textId="77777777" w:rsidR="004F7CB1" w:rsidRPr="00511E88" w:rsidRDefault="004F7CB1" w:rsidP="004F7CB1">
      <w:pPr>
        <w:spacing w:after="0" w:line="240" w:lineRule="auto"/>
        <w:ind w:left="567"/>
        <w:rPr>
          <w:rFonts w:eastAsia="Times New Roman" w:cstheme="minorHAnsi"/>
          <w:sz w:val="24"/>
          <w:szCs w:val="24"/>
          <w:lang w:eastAsia="it-IT"/>
        </w:rPr>
      </w:pPr>
    </w:p>
    <w:p w14:paraId="16948384" w14:textId="4572F5F8" w:rsidR="00121428" w:rsidRDefault="00121428" w:rsidP="004F7CB1">
      <w:pPr>
        <w:numPr>
          <w:ilvl w:val="0"/>
          <w:numId w:val="3"/>
        </w:numPr>
        <w:spacing w:after="0" w:line="240" w:lineRule="auto"/>
        <w:ind w:left="567"/>
        <w:rPr>
          <w:rFonts w:eastAsia="Times New Roman" w:cstheme="minorHAnsi"/>
          <w:sz w:val="24"/>
          <w:szCs w:val="24"/>
          <w:lang w:eastAsia="it-IT"/>
        </w:rPr>
      </w:pPr>
      <w:r w:rsidRPr="00511E88">
        <w:rPr>
          <w:rFonts w:eastAsia="Times New Roman" w:cstheme="minorHAnsi"/>
          <w:sz w:val="24"/>
          <w:szCs w:val="24"/>
          <w:lang w:eastAsia="it-IT"/>
        </w:rPr>
        <w:t>l’andamento della qualità: senza un confronto nel tempo non è possibile avere evidenze dell’efficacia dell’azione dell’amministrazione;</w:t>
      </w:r>
    </w:p>
    <w:p w14:paraId="2980BA44" w14:textId="77777777" w:rsidR="004F7CB1" w:rsidRPr="00511E88" w:rsidRDefault="004F7CB1" w:rsidP="004F7CB1">
      <w:pPr>
        <w:spacing w:after="0" w:line="240" w:lineRule="auto"/>
        <w:ind w:left="567"/>
        <w:rPr>
          <w:rFonts w:eastAsia="Times New Roman" w:cstheme="minorHAnsi"/>
          <w:sz w:val="24"/>
          <w:szCs w:val="24"/>
          <w:lang w:eastAsia="it-IT"/>
        </w:rPr>
      </w:pPr>
    </w:p>
    <w:p w14:paraId="5A862A7B" w14:textId="4201A1F2" w:rsidR="00121428" w:rsidRDefault="00121428" w:rsidP="004F7CB1">
      <w:pPr>
        <w:numPr>
          <w:ilvl w:val="0"/>
          <w:numId w:val="3"/>
        </w:numPr>
        <w:spacing w:after="0" w:line="240" w:lineRule="auto"/>
        <w:ind w:left="567"/>
        <w:rPr>
          <w:rFonts w:eastAsia="Times New Roman" w:cstheme="minorHAnsi"/>
          <w:sz w:val="24"/>
          <w:szCs w:val="24"/>
          <w:lang w:eastAsia="it-IT"/>
        </w:rPr>
      </w:pPr>
      <w:r w:rsidRPr="00511E88">
        <w:rPr>
          <w:rFonts w:eastAsia="Times New Roman" w:cstheme="minorHAnsi"/>
          <w:sz w:val="24"/>
          <w:szCs w:val="24"/>
          <w:lang w:eastAsia="it-IT"/>
        </w:rPr>
        <w:t>come già previsto dalle normative, degli standard da assicurare e se non rispettati sanzioni e indennizzi, di cui i cittadini hanno diritto;</w:t>
      </w:r>
    </w:p>
    <w:p w14:paraId="53AE9E59" w14:textId="06C5484F" w:rsidR="004F7CB1" w:rsidRDefault="004F7CB1" w:rsidP="004F7CB1">
      <w:pPr>
        <w:spacing w:after="0" w:line="240" w:lineRule="auto"/>
        <w:ind w:left="567"/>
        <w:rPr>
          <w:rFonts w:eastAsia="Times New Roman" w:cstheme="minorHAnsi"/>
          <w:sz w:val="24"/>
          <w:szCs w:val="24"/>
          <w:lang w:eastAsia="it-IT"/>
        </w:rPr>
      </w:pPr>
    </w:p>
    <w:p w14:paraId="5973A01E" w14:textId="167A228D" w:rsidR="0067631E" w:rsidRDefault="0067631E" w:rsidP="0067631E">
      <w:pPr>
        <w:spacing w:after="0" w:line="240" w:lineRule="auto"/>
        <w:rPr>
          <w:rFonts w:eastAsia="Times New Roman" w:cstheme="minorHAnsi"/>
          <w:sz w:val="24"/>
          <w:szCs w:val="24"/>
          <w:lang w:eastAsia="it-IT"/>
        </w:rPr>
      </w:pPr>
      <w:r>
        <w:rPr>
          <w:rFonts w:eastAsia="Times New Roman" w:cstheme="minorHAnsi"/>
          <w:sz w:val="24"/>
          <w:szCs w:val="24"/>
          <w:lang w:eastAsia="it-IT"/>
        </w:rPr>
        <w:t>Inoltre</w:t>
      </w:r>
    </w:p>
    <w:p w14:paraId="2B59FBBF" w14:textId="77777777" w:rsidR="0067631E" w:rsidRPr="00511E88" w:rsidRDefault="0067631E" w:rsidP="004F7CB1">
      <w:pPr>
        <w:spacing w:after="0" w:line="240" w:lineRule="auto"/>
        <w:ind w:left="567"/>
        <w:rPr>
          <w:rFonts w:eastAsia="Times New Roman" w:cstheme="minorHAnsi"/>
          <w:sz w:val="24"/>
          <w:szCs w:val="24"/>
          <w:lang w:eastAsia="it-IT"/>
        </w:rPr>
      </w:pPr>
    </w:p>
    <w:p w14:paraId="68188E1E" w14:textId="0EEAEAD6" w:rsidR="00121428" w:rsidRDefault="00D76868" w:rsidP="004F7CB1">
      <w:pPr>
        <w:numPr>
          <w:ilvl w:val="0"/>
          <w:numId w:val="3"/>
        </w:numPr>
        <w:spacing w:after="0" w:line="240" w:lineRule="auto"/>
        <w:ind w:left="567"/>
        <w:rPr>
          <w:rFonts w:eastAsia="Times New Roman" w:cstheme="minorHAnsi"/>
          <w:sz w:val="24"/>
          <w:szCs w:val="24"/>
          <w:lang w:eastAsia="it-IT"/>
        </w:rPr>
      </w:pPr>
      <w:r>
        <w:rPr>
          <w:rFonts w:eastAsia="Times New Roman" w:cstheme="minorHAnsi"/>
          <w:sz w:val="24"/>
          <w:szCs w:val="24"/>
          <w:lang w:eastAsia="it-IT"/>
        </w:rPr>
        <w:t xml:space="preserve">va previsto un </w:t>
      </w:r>
      <w:r w:rsidR="00121428" w:rsidRPr="00511E88">
        <w:rPr>
          <w:rFonts w:eastAsia="Times New Roman" w:cstheme="minorHAnsi"/>
          <w:sz w:val="24"/>
          <w:szCs w:val="24"/>
          <w:lang w:eastAsia="it-IT"/>
        </w:rPr>
        <w:t>osservatori</w:t>
      </w:r>
      <w:r>
        <w:rPr>
          <w:rFonts w:eastAsia="Times New Roman" w:cstheme="minorHAnsi"/>
          <w:sz w:val="24"/>
          <w:szCs w:val="24"/>
          <w:lang w:eastAsia="it-IT"/>
        </w:rPr>
        <w:t>o</w:t>
      </w:r>
      <w:r w:rsidR="00121428" w:rsidRPr="00511E88">
        <w:rPr>
          <w:rFonts w:eastAsia="Times New Roman" w:cstheme="minorHAnsi"/>
          <w:sz w:val="24"/>
          <w:szCs w:val="24"/>
          <w:lang w:eastAsia="it-IT"/>
        </w:rPr>
        <w:t xml:space="preserve"> di esperti, in collaborazione con le università, che intervengano nella fase di valutazione dei dati che sono stati oggetto di misurazione;</w:t>
      </w:r>
    </w:p>
    <w:p w14:paraId="18DF132E" w14:textId="77777777" w:rsidR="004F7CB1" w:rsidRPr="00511E88" w:rsidRDefault="004F7CB1" w:rsidP="004F7CB1">
      <w:pPr>
        <w:spacing w:after="0" w:line="240" w:lineRule="auto"/>
        <w:ind w:left="567"/>
        <w:rPr>
          <w:rFonts w:eastAsia="Times New Roman" w:cstheme="minorHAnsi"/>
          <w:sz w:val="24"/>
          <w:szCs w:val="24"/>
          <w:lang w:eastAsia="it-IT"/>
        </w:rPr>
      </w:pPr>
    </w:p>
    <w:p w14:paraId="218D83FC" w14:textId="2CB0DC10" w:rsidR="0061107C" w:rsidRDefault="00D76868" w:rsidP="004F7CB1">
      <w:pPr>
        <w:numPr>
          <w:ilvl w:val="0"/>
          <w:numId w:val="3"/>
        </w:numPr>
        <w:spacing w:after="0" w:line="240" w:lineRule="auto"/>
        <w:ind w:left="567"/>
        <w:rPr>
          <w:rFonts w:eastAsia="Times New Roman" w:cstheme="minorHAnsi"/>
          <w:sz w:val="24"/>
          <w:szCs w:val="24"/>
          <w:lang w:eastAsia="it-IT"/>
        </w:rPr>
      </w:pPr>
      <w:r>
        <w:rPr>
          <w:rFonts w:eastAsia="Times New Roman" w:cstheme="minorHAnsi"/>
          <w:sz w:val="24"/>
          <w:szCs w:val="24"/>
          <w:lang w:eastAsia="it-IT"/>
        </w:rPr>
        <w:lastRenderedPageBreak/>
        <w:t xml:space="preserve">vanno previsti </w:t>
      </w:r>
      <w:r w:rsidR="00121428" w:rsidRPr="00511E88">
        <w:rPr>
          <w:rFonts w:eastAsia="Times New Roman" w:cstheme="minorHAnsi"/>
          <w:sz w:val="24"/>
          <w:szCs w:val="24"/>
          <w:lang w:eastAsia="it-IT"/>
        </w:rPr>
        <w:t>monitoraggi economico-finanziari delle società partecipate che erogano i servizi con indicatori di efficienza e pubblicazione dei dati, compresi quelli ‘</w:t>
      </w:r>
      <w:proofErr w:type="spellStart"/>
      <w:r w:rsidR="00121428" w:rsidRPr="00511E88">
        <w:rPr>
          <w:rFonts w:eastAsia="Times New Roman" w:cstheme="minorHAnsi"/>
          <w:sz w:val="24"/>
          <w:szCs w:val="24"/>
          <w:lang w:eastAsia="it-IT"/>
        </w:rPr>
        <w:t>infrannuali</w:t>
      </w:r>
      <w:proofErr w:type="spellEnd"/>
      <w:r w:rsidR="00121428" w:rsidRPr="00511E88">
        <w:rPr>
          <w:rFonts w:eastAsia="Times New Roman" w:cstheme="minorHAnsi"/>
          <w:sz w:val="24"/>
          <w:szCs w:val="24"/>
          <w:lang w:eastAsia="it-IT"/>
        </w:rPr>
        <w:t>’.</w:t>
      </w:r>
    </w:p>
    <w:p w14:paraId="7BDA6ACF" w14:textId="77777777" w:rsidR="00D76868" w:rsidRDefault="0061107C" w:rsidP="004F7CB1">
      <w:pPr>
        <w:spacing w:after="0" w:line="240" w:lineRule="auto"/>
        <w:ind w:left="567"/>
        <w:rPr>
          <w:rFonts w:eastAsia="Times New Roman" w:cstheme="minorHAnsi"/>
          <w:sz w:val="24"/>
          <w:szCs w:val="24"/>
          <w:lang w:eastAsia="it-IT"/>
        </w:rPr>
      </w:pPr>
      <w:r w:rsidRPr="0061107C">
        <w:rPr>
          <w:rFonts w:eastAsia="Times New Roman" w:cstheme="minorHAnsi"/>
          <w:sz w:val="24"/>
          <w:szCs w:val="24"/>
          <w:lang w:eastAsia="it-IT"/>
        </w:rPr>
        <w:t xml:space="preserve">Indicatori economico finanziari </w:t>
      </w:r>
      <w:r w:rsidR="001A6A1C">
        <w:rPr>
          <w:rFonts w:eastAsia="Times New Roman" w:cstheme="minorHAnsi"/>
          <w:sz w:val="24"/>
          <w:szCs w:val="24"/>
          <w:lang w:eastAsia="it-IT"/>
        </w:rPr>
        <w:t xml:space="preserve">utili </w:t>
      </w:r>
      <w:r w:rsidRPr="0061107C">
        <w:rPr>
          <w:rFonts w:eastAsia="Times New Roman" w:cstheme="minorHAnsi"/>
          <w:sz w:val="24"/>
          <w:szCs w:val="24"/>
          <w:lang w:eastAsia="it-IT"/>
        </w:rPr>
        <w:t>sono</w:t>
      </w:r>
      <w:r w:rsidR="001A6A1C">
        <w:rPr>
          <w:rFonts w:eastAsia="Times New Roman" w:cstheme="minorHAnsi"/>
          <w:sz w:val="24"/>
          <w:szCs w:val="24"/>
          <w:lang w:eastAsia="it-IT"/>
        </w:rPr>
        <w:t>,</w:t>
      </w:r>
      <w:r w:rsidRPr="0061107C">
        <w:rPr>
          <w:rFonts w:eastAsia="Times New Roman" w:cstheme="minorHAnsi"/>
          <w:sz w:val="24"/>
          <w:szCs w:val="24"/>
          <w:lang w:eastAsia="it-IT"/>
        </w:rPr>
        <w:t xml:space="preserve"> ad esempio</w:t>
      </w:r>
      <w:r w:rsidR="001A6A1C">
        <w:rPr>
          <w:rFonts w:eastAsia="Times New Roman" w:cstheme="minorHAnsi"/>
          <w:sz w:val="24"/>
          <w:szCs w:val="24"/>
          <w:lang w:eastAsia="it-IT"/>
        </w:rPr>
        <w:t>,</w:t>
      </w:r>
      <w:r w:rsidRPr="0061107C">
        <w:rPr>
          <w:rFonts w:eastAsia="Times New Roman" w:cstheme="minorHAnsi"/>
          <w:sz w:val="24"/>
          <w:szCs w:val="24"/>
          <w:lang w:eastAsia="it-IT"/>
        </w:rPr>
        <w:t xml:space="preserve"> relativi alla redditività, agli utili, agli investimenti, al costo medio dell’indebitamento</w:t>
      </w:r>
      <w:r w:rsidR="001A6A1C">
        <w:rPr>
          <w:rFonts w:eastAsia="Times New Roman" w:cstheme="minorHAnsi"/>
          <w:sz w:val="24"/>
          <w:szCs w:val="24"/>
          <w:lang w:eastAsia="it-IT"/>
        </w:rPr>
        <w:t>.</w:t>
      </w:r>
      <w:r w:rsidRPr="0061107C">
        <w:rPr>
          <w:rFonts w:eastAsia="Times New Roman" w:cstheme="minorHAnsi"/>
          <w:sz w:val="24"/>
          <w:szCs w:val="24"/>
          <w:lang w:eastAsia="it-IT"/>
        </w:rPr>
        <w:t xml:space="preserve"> </w:t>
      </w:r>
    </w:p>
    <w:p w14:paraId="0EE260BD" w14:textId="29056ED5" w:rsidR="0061107C" w:rsidRDefault="00D76868" w:rsidP="004F7CB1">
      <w:pPr>
        <w:spacing w:after="0" w:line="240" w:lineRule="auto"/>
        <w:ind w:left="567"/>
        <w:rPr>
          <w:rFonts w:eastAsia="Times New Roman" w:cstheme="minorHAnsi"/>
          <w:sz w:val="24"/>
          <w:szCs w:val="24"/>
          <w:lang w:eastAsia="it-IT"/>
        </w:rPr>
      </w:pPr>
      <w:r>
        <w:rPr>
          <w:rFonts w:eastAsia="Times New Roman" w:cstheme="minorHAnsi"/>
          <w:sz w:val="24"/>
          <w:szCs w:val="24"/>
          <w:lang w:eastAsia="it-IT"/>
        </w:rPr>
        <w:t xml:space="preserve">Va sempre indicata </w:t>
      </w:r>
      <w:r w:rsidR="0061107C" w:rsidRPr="0061107C">
        <w:rPr>
          <w:rFonts w:eastAsia="Times New Roman" w:cstheme="minorHAnsi"/>
          <w:sz w:val="24"/>
          <w:szCs w:val="24"/>
          <w:lang w:eastAsia="it-IT"/>
        </w:rPr>
        <w:t xml:space="preserve">la quota parte del servizio pagato dai tributi locali </w:t>
      </w:r>
      <w:r w:rsidR="001A6A1C">
        <w:rPr>
          <w:rFonts w:eastAsia="Times New Roman" w:cstheme="minorHAnsi"/>
          <w:sz w:val="24"/>
          <w:szCs w:val="24"/>
          <w:lang w:eastAsia="it-IT"/>
        </w:rPr>
        <w:t>e quella pagata dalla fiscalità generale</w:t>
      </w:r>
      <w:r w:rsidR="0061107C" w:rsidRPr="0061107C">
        <w:rPr>
          <w:rFonts w:eastAsia="Times New Roman" w:cstheme="minorHAnsi"/>
          <w:sz w:val="24"/>
          <w:szCs w:val="24"/>
          <w:lang w:eastAsia="it-IT"/>
        </w:rPr>
        <w:t>.</w:t>
      </w:r>
    </w:p>
    <w:p w14:paraId="50799AD9" w14:textId="77777777" w:rsidR="00521A60" w:rsidRPr="0061107C" w:rsidRDefault="00521A60" w:rsidP="004F7CB1">
      <w:pPr>
        <w:spacing w:after="0" w:line="240" w:lineRule="auto"/>
        <w:ind w:left="567"/>
        <w:rPr>
          <w:rFonts w:eastAsia="Times New Roman" w:cstheme="minorHAnsi"/>
          <w:sz w:val="24"/>
          <w:szCs w:val="24"/>
          <w:lang w:eastAsia="it-IT"/>
        </w:rPr>
      </w:pPr>
    </w:p>
    <w:p w14:paraId="5EC514A1" w14:textId="7DAB4BAA" w:rsidR="0017148C" w:rsidRPr="00425680" w:rsidRDefault="0017148C" w:rsidP="0017148C">
      <w:pPr>
        <w:spacing w:after="0" w:line="240" w:lineRule="auto"/>
        <w:rPr>
          <w:rFonts w:eastAsia="Times New Roman" w:cstheme="minorHAnsi"/>
          <w:sz w:val="24"/>
          <w:szCs w:val="24"/>
          <w:lang w:eastAsia="it-IT"/>
        </w:rPr>
      </w:pPr>
      <w:r w:rsidRPr="00425680">
        <w:rPr>
          <w:rFonts w:eastAsia="Times New Roman" w:cstheme="minorHAnsi"/>
          <w:sz w:val="24"/>
          <w:szCs w:val="24"/>
          <w:lang w:eastAsia="it-IT"/>
        </w:rPr>
        <w:t xml:space="preserve">La </w:t>
      </w:r>
      <w:r>
        <w:rPr>
          <w:rFonts w:eastAsia="Times New Roman" w:cstheme="minorHAnsi"/>
          <w:sz w:val="24"/>
          <w:szCs w:val="24"/>
          <w:lang w:eastAsia="it-IT"/>
        </w:rPr>
        <w:t xml:space="preserve">presente </w:t>
      </w:r>
      <w:r w:rsidRPr="00425680">
        <w:rPr>
          <w:rFonts w:eastAsia="Times New Roman" w:cstheme="minorHAnsi"/>
          <w:sz w:val="24"/>
          <w:szCs w:val="24"/>
          <w:lang w:eastAsia="it-IT"/>
        </w:rPr>
        <w:t>proposta</w:t>
      </w:r>
      <w:r>
        <w:rPr>
          <w:rFonts w:eastAsia="Times New Roman" w:cstheme="minorHAnsi"/>
          <w:sz w:val="24"/>
          <w:szCs w:val="24"/>
          <w:lang w:eastAsia="it-IT"/>
        </w:rPr>
        <w:t xml:space="preserve"> di riforma del settore dei servizi pubblici locali</w:t>
      </w:r>
      <w:r w:rsidRPr="00425680">
        <w:rPr>
          <w:rFonts w:eastAsia="Times New Roman" w:cstheme="minorHAnsi"/>
          <w:sz w:val="24"/>
          <w:szCs w:val="24"/>
          <w:lang w:eastAsia="it-IT"/>
        </w:rPr>
        <w:t xml:space="preserve"> è in linea con </w:t>
      </w:r>
      <w:r>
        <w:rPr>
          <w:rFonts w:eastAsia="Times New Roman" w:cstheme="minorHAnsi"/>
          <w:sz w:val="24"/>
          <w:szCs w:val="24"/>
          <w:lang w:eastAsia="it-IT"/>
        </w:rPr>
        <w:t>gli obiettivi del</w:t>
      </w:r>
      <w:r w:rsidRPr="00425680">
        <w:rPr>
          <w:rFonts w:eastAsia="Times New Roman" w:cstheme="minorHAnsi"/>
          <w:sz w:val="24"/>
          <w:szCs w:val="24"/>
          <w:lang w:eastAsia="it-IT"/>
        </w:rPr>
        <w:t xml:space="preserve"> disegno di legge "</w:t>
      </w:r>
      <w:r w:rsidRPr="00467315">
        <w:rPr>
          <w:rFonts w:eastAsia="Times New Roman" w:cstheme="minorHAnsi"/>
          <w:sz w:val="24"/>
          <w:szCs w:val="24"/>
          <w:lang w:eastAsia="it-IT"/>
        </w:rPr>
        <w:t xml:space="preserve">per il mercato e la </w:t>
      </w:r>
      <w:r w:rsidRPr="00425680">
        <w:rPr>
          <w:rFonts w:eastAsia="Times New Roman" w:cstheme="minorHAnsi"/>
          <w:sz w:val="24"/>
          <w:szCs w:val="24"/>
          <w:lang w:eastAsia="it-IT"/>
        </w:rPr>
        <w:t>concorrenza"</w:t>
      </w:r>
      <w:r>
        <w:rPr>
          <w:rStyle w:val="Rimandonotaapidipagina"/>
          <w:rFonts w:eastAsia="Times New Roman" w:cstheme="minorHAnsi"/>
          <w:sz w:val="24"/>
          <w:szCs w:val="24"/>
          <w:lang w:eastAsia="it-IT"/>
        </w:rPr>
        <w:footnoteReference w:id="3"/>
      </w:r>
      <w:r>
        <w:rPr>
          <w:rFonts w:eastAsia="Times New Roman" w:cstheme="minorHAnsi"/>
          <w:sz w:val="24"/>
          <w:szCs w:val="24"/>
          <w:lang w:eastAsia="it-IT"/>
        </w:rPr>
        <w:t>, a partire dall’articolo 6</w:t>
      </w:r>
      <w:r>
        <w:rPr>
          <w:rStyle w:val="Rimandonotaapidipagina"/>
          <w:rFonts w:eastAsia="Times New Roman" w:cstheme="minorHAnsi"/>
          <w:sz w:val="24"/>
          <w:szCs w:val="24"/>
          <w:lang w:eastAsia="it-IT"/>
        </w:rPr>
        <w:footnoteReference w:id="4"/>
      </w:r>
      <w:r>
        <w:rPr>
          <w:rFonts w:eastAsia="Times New Roman" w:cstheme="minorHAnsi"/>
          <w:sz w:val="24"/>
          <w:szCs w:val="24"/>
          <w:lang w:eastAsia="it-IT"/>
        </w:rPr>
        <w:t>,</w:t>
      </w:r>
      <w:r w:rsidRPr="00425680">
        <w:rPr>
          <w:rFonts w:eastAsia="Times New Roman" w:cstheme="minorHAnsi"/>
          <w:sz w:val="24"/>
          <w:szCs w:val="24"/>
          <w:lang w:eastAsia="it-IT"/>
        </w:rPr>
        <w:t xml:space="preserve"> emanato dal governo</w:t>
      </w:r>
      <w:r>
        <w:rPr>
          <w:rFonts w:eastAsia="Times New Roman" w:cstheme="minorHAnsi"/>
          <w:sz w:val="24"/>
          <w:szCs w:val="24"/>
          <w:lang w:eastAsia="it-IT"/>
        </w:rPr>
        <w:t xml:space="preserve"> </w:t>
      </w:r>
      <w:r w:rsidRPr="00425680">
        <w:rPr>
          <w:rFonts w:eastAsia="Times New Roman" w:cstheme="minorHAnsi"/>
          <w:sz w:val="24"/>
          <w:szCs w:val="24"/>
          <w:lang w:eastAsia="it-IT"/>
        </w:rPr>
        <w:t xml:space="preserve">nel novembre </w:t>
      </w:r>
      <w:r>
        <w:rPr>
          <w:rFonts w:eastAsia="Times New Roman" w:cstheme="minorHAnsi"/>
          <w:sz w:val="24"/>
          <w:szCs w:val="24"/>
          <w:lang w:eastAsia="it-IT"/>
        </w:rPr>
        <w:t>2021</w:t>
      </w:r>
      <w:r w:rsidRPr="00467315">
        <w:rPr>
          <w:rFonts w:eastAsia="Times New Roman" w:cstheme="minorHAnsi"/>
          <w:sz w:val="24"/>
          <w:szCs w:val="24"/>
          <w:lang w:eastAsia="it-IT"/>
        </w:rPr>
        <w:t xml:space="preserve"> e </w:t>
      </w:r>
      <w:r w:rsidRPr="00425680">
        <w:rPr>
          <w:rFonts w:eastAsia="Times New Roman" w:cstheme="minorHAnsi"/>
          <w:sz w:val="24"/>
          <w:szCs w:val="24"/>
          <w:lang w:eastAsia="it-IT"/>
        </w:rPr>
        <w:t xml:space="preserve">oggi in discussione </w:t>
      </w:r>
      <w:r w:rsidR="005B6F20">
        <w:rPr>
          <w:rFonts w:eastAsia="Times New Roman" w:cstheme="minorHAnsi"/>
          <w:sz w:val="24"/>
          <w:szCs w:val="24"/>
          <w:lang w:eastAsia="it-IT"/>
        </w:rPr>
        <w:t>in Parlamento</w:t>
      </w:r>
      <w:r w:rsidRPr="00425680">
        <w:rPr>
          <w:rFonts w:eastAsia="Times New Roman" w:cstheme="minorHAnsi"/>
          <w:sz w:val="24"/>
          <w:szCs w:val="24"/>
          <w:lang w:eastAsia="it-IT"/>
        </w:rPr>
        <w:t>.</w:t>
      </w:r>
      <w:r w:rsidRPr="00A921D8">
        <w:rPr>
          <w:rFonts w:eastAsia="Times New Roman" w:cstheme="minorHAnsi"/>
          <w:lang w:eastAsia="it-IT"/>
        </w:rPr>
        <w:t xml:space="preserve"> </w:t>
      </w:r>
      <w:r w:rsidRPr="00A921D8">
        <w:rPr>
          <w:rFonts w:eastAsia="Times New Roman" w:cstheme="minorHAnsi"/>
          <w:sz w:val="24"/>
          <w:szCs w:val="24"/>
          <w:lang w:eastAsia="it-IT"/>
        </w:rPr>
        <w:t>La proposta Draghi</w:t>
      </w:r>
      <w:r>
        <w:rPr>
          <w:rFonts w:eastAsia="Times New Roman" w:cstheme="minorHAnsi"/>
          <w:sz w:val="24"/>
          <w:szCs w:val="24"/>
          <w:lang w:eastAsia="it-IT"/>
        </w:rPr>
        <w:t xml:space="preserve"> </w:t>
      </w:r>
      <w:r w:rsidRPr="00A921D8">
        <w:rPr>
          <w:rFonts w:eastAsia="Times New Roman" w:cstheme="minorHAnsi"/>
          <w:sz w:val="24"/>
          <w:szCs w:val="24"/>
          <w:lang w:eastAsia="it-IT"/>
        </w:rPr>
        <w:t>prevede una sostanziale ed effettiva apertura del mercato, quindi alla concorrenza, quindi ai privati, dei servizi pubblici locali.  </w:t>
      </w:r>
    </w:p>
    <w:p w14:paraId="3550601C" w14:textId="3FCF97F4" w:rsidR="00511E88" w:rsidRPr="00B938D1" w:rsidRDefault="008C0142" w:rsidP="00D71D91">
      <w:pPr>
        <w:spacing w:after="0" w:line="240" w:lineRule="auto"/>
        <w:rPr>
          <w:rFonts w:ascii="Calibri" w:eastAsia="Times New Roman" w:hAnsi="Calibri" w:cs="Calibri"/>
          <w:i/>
          <w:iCs/>
          <w:sz w:val="24"/>
          <w:szCs w:val="24"/>
          <w:lang w:eastAsia="it-IT"/>
        </w:rPr>
      </w:pPr>
      <w:r>
        <w:rPr>
          <w:rFonts w:ascii="Calibri" w:eastAsia="Times New Roman" w:hAnsi="Calibri" w:cs="Calibri"/>
          <w:sz w:val="24"/>
          <w:szCs w:val="24"/>
          <w:lang w:eastAsia="it-IT"/>
        </w:rPr>
        <w:t>L</w:t>
      </w:r>
      <w:r w:rsidR="000A0DEF" w:rsidRPr="000A0DEF">
        <w:rPr>
          <w:rFonts w:ascii="Calibri" w:eastAsia="Times New Roman" w:hAnsi="Calibri" w:cs="Calibri"/>
          <w:sz w:val="24"/>
          <w:szCs w:val="24"/>
          <w:lang w:eastAsia="it-IT"/>
        </w:rPr>
        <w:t xml:space="preserve">’articolo 6 </w:t>
      </w:r>
      <w:r>
        <w:rPr>
          <w:rFonts w:ascii="Calibri" w:eastAsia="Times New Roman" w:hAnsi="Calibri" w:cs="Calibri"/>
          <w:sz w:val="24"/>
          <w:szCs w:val="24"/>
          <w:lang w:eastAsia="it-IT"/>
        </w:rPr>
        <w:t xml:space="preserve">prevede, tra l’altro, </w:t>
      </w:r>
      <w:r w:rsidR="000A0DEF" w:rsidRPr="000A0DEF">
        <w:rPr>
          <w:rFonts w:ascii="Calibri" w:eastAsia="Times New Roman" w:hAnsi="Calibri" w:cs="Calibri"/>
          <w:sz w:val="24"/>
          <w:szCs w:val="24"/>
          <w:lang w:eastAsia="it-IT"/>
        </w:rPr>
        <w:t>il “</w:t>
      </w:r>
      <w:r w:rsidR="00341F73" w:rsidRPr="000A0DEF">
        <w:rPr>
          <w:rFonts w:ascii="Calibri" w:eastAsia="Times New Roman" w:hAnsi="Calibri" w:cs="Calibri"/>
          <w:i/>
          <w:iCs/>
          <w:sz w:val="24"/>
          <w:szCs w:val="24"/>
          <w:lang w:eastAsia="it-IT"/>
        </w:rPr>
        <w:t>rafforzamento</w:t>
      </w:r>
      <w:r w:rsidR="000A0DEF" w:rsidRPr="000A0DEF">
        <w:rPr>
          <w:rFonts w:ascii="Calibri" w:eastAsia="Times New Roman" w:hAnsi="Calibri" w:cs="Calibri"/>
          <w:i/>
          <w:iCs/>
          <w:sz w:val="24"/>
          <w:szCs w:val="24"/>
          <w:lang w:eastAsia="it-IT"/>
        </w:rPr>
        <w:t xml:space="preserve"> (..) </w:t>
      </w:r>
      <w:r w:rsidR="00341F73" w:rsidRPr="000A0DEF">
        <w:rPr>
          <w:rFonts w:ascii="Calibri" w:eastAsia="Times New Roman" w:hAnsi="Calibri" w:cs="Calibri"/>
          <w:i/>
          <w:iCs/>
          <w:sz w:val="24"/>
          <w:szCs w:val="24"/>
          <w:lang w:eastAsia="it-IT"/>
        </w:rPr>
        <w:t xml:space="preserve">della trasparenza e della comprensibilità </w:t>
      </w:r>
      <w:r w:rsidR="000A0DEF" w:rsidRPr="000A0DEF">
        <w:rPr>
          <w:rFonts w:ascii="Calibri" w:eastAsia="Times New Roman" w:hAnsi="Calibri" w:cs="Calibri"/>
          <w:i/>
          <w:iCs/>
          <w:sz w:val="24"/>
          <w:szCs w:val="24"/>
          <w:lang w:eastAsia="it-IT"/>
        </w:rPr>
        <w:t>(..)</w:t>
      </w:r>
      <w:r w:rsidR="00341F73" w:rsidRPr="000A0DEF">
        <w:rPr>
          <w:rFonts w:ascii="Calibri" w:eastAsia="Times New Roman" w:hAnsi="Calibri" w:cs="Calibri"/>
          <w:i/>
          <w:iCs/>
          <w:sz w:val="24"/>
          <w:szCs w:val="24"/>
          <w:lang w:eastAsia="it-IT"/>
        </w:rPr>
        <w:t xml:space="preserve"> dei dati concernenti il concreto andamento della gestione dei servizi pubblici locali dal punto di vista sia economico sia della qualità</w:t>
      </w:r>
      <w:r w:rsidR="000A0DEF" w:rsidRPr="000A0DEF">
        <w:rPr>
          <w:rFonts w:ascii="Calibri" w:eastAsia="Times New Roman" w:hAnsi="Calibri" w:cs="Calibri"/>
          <w:sz w:val="24"/>
          <w:szCs w:val="24"/>
          <w:lang w:eastAsia="it-IT"/>
        </w:rPr>
        <w:t>”</w:t>
      </w:r>
      <w:r w:rsidR="00B938D1">
        <w:rPr>
          <w:rFonts w:ascii="Calibri" w:eastAsia="Times New Roman" w:hAnsi="Calibri" w:cs="Calibri"/>
          <w:sz w:val="24"/>
          <w:szCs w:val="24"/>
          <w:lang w:eastAsia="it-IT"/>
        </w:rPr>
        <w:t xml:space="preserve"> così come la </w:t>
      </w:r>
      <w:r w:rsidR="00B938D1" w:rsidRPr="00B938D1">
        <w:rPr>
          <w:rFonts w:ascii="Calibri" w:eastAsia="Times New Roman" w:hAnsi="Calibri" w:cs="Calibri"/>
          <w:i/>
          <w:iCs/>
          <w:sz w:val="24"/>
          <w:szCs w:val="24"/>
          <w:lang w:eastAsia="it-IT"/>
        </w:rPr>
        <w:t>“</w:t>
      </w:r>
      <w:r w:rsidR="00B938D1" w:rsidRPr="00B938D1">
        <w:rPr>
          <w:rFonts w:ascii="Calibri" w:eastAsia="Times New Roman" w:hAnsi="Calibri" w:cs="Calibri"/>
          <w:i/>
          <w:iCs/>
          <w:lang w:eastAsia="it-IT"/>
        </w:rPr>
        <w:t>razionalizzazione della disciplina concernente le modalità di partecipazione degli utenti nella fase di definizione della qualità”.</w:t>
      </w:r>
    </w:p>
    <w:p w14:paraId="49DFADD3" w14:textId="251C4B46" w:rsidR="00511E88" w:rsidRDefault="00511E88" w:rsidP="00D71D91">
      <w:pPr>
        <w:spacing w:after="0" w:line="240" w:lineRule="auto"/>
        <w:rPr>
          <w:rFonts w:eastAsia="Times New Roman" w:cstheme="minorHAnsi"/>
          <w:sz w:val="24"/>
          <w:szCs w:val="24"/>
          <w:u w:val="single"/>
          <w:lang w:eastAsia="it-IT"/>
        </w:rPr>
      </w:pPr>
    </w:p>
    <w:p w14:paraId="30BFA5B7" w14:textId="1D368423" w:rsidR="00950715" w:rsidRPr="00950715" w:rsidRDefault="00950715" w:rsidP="00950715">
      <w:pPr>
        <w:spacing w:after="0" w:line="240" w:lineRule="auto"/>
        <w:rPr>
          <w:rFonts w:eastAsia="Times New Roman" w:cstheme="minorHAnsi"/>
          <w:sz w:val="24"/>
          <w:szCs w:val="24"/>
          <w:lang w:eastAsia="it-IT"/>
        </w:rPr>
      </w:pPr>
      <w:r w:rsidRPr="00950715">
        <w:rPr>
          <w:rFonts w:eastAsia="Times New Roman" w:cstheme="minorHAnsi"/>
          <w:sz w:val="24"/>
          <w:szCs w:val="24"/>
          <w:lang w:eastAsia="it-IT"/>
        </w:rPr>
        <w:t>Dal PNRR gli enti territoriali riceveranno fondi per oltre 60 miliardi di euro, risorse distribuite tra le diverse missioni.</w:t>
      </w:r>
    </w:p>
    <w:p w14:paraId="434526E9" w14:textId="77777777" w:rsidR="00950715" w:rsidRPr="00950715" w:rsidRDefault="00950715" w:rsidP="00950715">
      <w:pPr>
        <w:spacing w:after="0" w:line="240" w:lineRule="auto"/>
        <w:rPr>
          <w:rFonts w:eastAsia="Times New Roman" w:cstheme="minorHAnsi"/>
          <w:sz w:val="24"/>
          <w:szCs w:val="24"/>
          <w:lang w:eastAsia="it-IT"/>
        </w:rPr>
      </w:pPr>
      <w:r w:rsidRPr="00950715">
        <w:rPr>
          <w:rFonts w:eastAsia="Times New Roman" w:cstheme="minorHAnsi"/>
          <w:sz w:val="24"/>
          <w:szCs w:val="24"/>
          <w:lang w:eastAsia="it-IT"/>
        </w:rPr>
        <w:t xml:space="preserve">+Europa chiede ai propri candidati di impegnarsi </w:t>
      </w:r>
      <w:proofErr w:type="spellStart"/>
      <w:r w:rsidRPr="00950715">
        <w:rPr>
          <w:rFonts w:eastAsia="Times New Roman" w:cstheme="minorHAnsi"/>
          <w:sz w:val="24"/>
          <w:szCs w:val="24"/>
          <w:lang w:eastAsia="it-IT"/>
        </w:rPr>
        <w:t>affinchè</w:t>
      </w:r>
      <w:proofErr w:type="spellEnd"/>
      <w:r w:rsidRPr="00950715">
        <w:rPr>
          <w:rFonts w:eastAsia="Times New Roman" w:cstheme="minorHAnsi"/>
          <w:sz w:val="24"/>
          <w:szCs w:val="24"/>
          <w:lang w:eastAsia="it-IT"/>
        </w:rPr>
        <w:t xml:space="preserve"> i comuni pubblichino sul proprio sito i dati sui finanziamenti ricevuti e informazioni sull'avanzamento delle opere e dei servizi finanziati, compresi gli indicatori riguardanti il miglioramento della qualità per i cittadini derivante da questi interventi; i dati dovranno essere pubblicati in formato aperto, così da rendere possibile l'elaborazione da parte di ricercatori e cittadini.</w:t>
      </w:r>
    </w:p>
    <w:p w14:paraId="7BBB7904" w14:textId="2C5956F4" w:rsidR="0067631E" w:rsidRDefault="0067631E" w:rsidP="00D71D91">
      <w:pPr>
        <w:spacing w:after="0" w:line="240" w:lineRule="auto"/>
        <w:rPr>
          <w:rFonts w:eastAsia="Times New Roman" w:cstheme="minorHAnsi"/>
          <w:sz w:val="24"/>
          <w:szCs w:val="24"/>
          <w:lang w:eastAsia="it-IT"/>
        </w:rPr>
      </w:pPr>
    </w:p>
    <w:p w14:paraId="7A69A614" w14:textId="77777777" w:rsidR="00EA0750" w:rsidRDefault="00EA0750" w:rsidP="00D71D91">
      <w:pPr>
        <w:spacing w:after="0" w:line="240" w:lineRule="auto"/>
        <w:rPr>
          <w:rFonts w:eastAsia="Times New Roman" w:cstheme="minorHAnsi"/>
          <w:sz w:val="24"/>
          <w:szCs w:val="24"/>
          <w:lang w:eastAsia="it-IT"/>
        </w:rPr>
      </w:pPr>
    </w:p>
    <w:p w14:paraId="04DF6227" w14:textId="28987489" w:rsidR="00E24E6B" w:rsidRDefault="005427D7" w:rsidP="00D71D91">
      <w:pPr>
        <w:spacing w:after="0" w:line="240" w:lineRule="auto"/>
        <w:rPr>
          <w:rFonts w:eastAsia="Times New Roman" w:cstheme="minorHAnsi"/>
          <w:sz w:val="24"/>
          <w:szCs w:val="24"/>
          <w:lang w:eastAsia="it-IT"/>
        </w:rPr>
      </w:pPr>
      <w:r w:rsidRPr="00E24E6B">
        <w:rPr>
          <w:rFonts w:eastAsia="Times New Roman" w:cstheme="minorHAnsi"/>
          <w:sz w:val="24"/>
          <w:szCs w:val="24"/>
          <w:lang w:eastAsia="it-IT"/>
        </w:rPr>
        <w:t>A</w:t>
      </w:r>
      <w:r w:rsidR="00E24E6B">
        <w:rPr>
          <w:rFonts w:eastAsia="Times New Roman" w:cstheme="minorHAnsi"/>
          <w:sz w:val="24"/>
          <w:szCs w:val="24"/>
          <w:lang w:eastAsia="it-IT"/>
        </w:rPr>
        <w:t xml:space="preserve"> questo</w:t>
      </w:r>
      <w:r w:rsidRPr="00E24E6B">
        <w:rPr>
          <w:rFonts w:eastAsia="Times New Roman" w:cstheme="minorHAnsi"/>
          <w:sz w:val="24"/>
          <w:szCs w:val="24"/>
          <w:lang w:eastAsia="it-IT"/>
        </w:rPr>
        <w:t xml:space="preserve"> link </w:t>
      </w:r>
      <w:r w:rsidR="00E24E6B">
        <w:rPr>
          <w:rFonts w:eastAsia="Times New Roman" w:cstheme="minorHAnsi"/>
          <w:sz w:val="24"/>
          <w:szCs w:val="24"/>
          <w:lang w:eastAsia="it-IT"/>
        </w:rPr>
        <w:t xml:space="preserve"> </w:t>
      </w:r>
      <w:hyperlink r:id="rId8" w:history="1">
        <w:r w:rsidR="00E24E6B" w:rsidRPr="00B36DC3">
          <w:rPr>
            <w:rStyle w:val="Collegamentoipertestuale"/>
            <w:sz w:val="24"/>
          </w:rPr>
          <w:t>https://partecipa.piueuropa.eu/qualit_dei_servizi_pubblici</w:t>
        </w:r>
      </w:hyperlink>
      <w:r w:rsidR="00E24E6B">
        <w:rPr>
          <w:sz w:val="24"/>
        </w:rPr>
        <w:t xml:space="preserve">  </w:t>
      </w:r>
      <w:r w:rsidRPr="00E24E6B">
        <w:rPr>
          <w:rFonts w:eastAsia="Times New Roman" w:cstheme="minorHAnsi"/>
          <w:sz w:val="24"/>
          <w:szCs w:val="24"/>
          <w:lang w:eastAsia="it-IT"/>
        </w:rPr>
        <w:t>è possibile scaricare</w:t>
      </w:r>
    </w:p>
    <w:p w14:paraId="1A9B73D6" w14:textId="77777777" w:rsidR="004F7CB1" w:rsidRDefault="004F7CB1" w:rsidP="00D71D91">
      <w:pPr>
        <w:spacing w:after="0" w:line="240" w:lineRule="auto"/>
        <w:rPr>
          <w:rFonts w:eastAsia="Times New Roman" w:cstheme="minorHAnsi"/>
          <w:sz w:val="24"/>
          <w:szCs w:val="24"/>
          <w:lang w:eastAsia="it-IT"/>
        </w:rPr>
      </w:pPr>
    </w:p>
    <w:p w14:paraId="63C74D09" w14:textId="77777777" w:rsidR="009B6976" w:rsidRDefault="005427D7" w:rsidP="00D6463A">
      <w:pPr>
        <w:pStyle w:val="Paragrafoelenco"/>
        <w:numPr>
          <w:ilvl w:val="0"/>
          <w:numId w:val="4"/>
        </w:numPr>
        <w:spacing w:after="0" w:line="240" w:lineRule="auto"/>
        <w:rPr>
          <w:sz w:val="24"/>
        </w:rPr>
      </w:pPr>
      <w:r w:rsidRPr="009B6976">
        <w:rPr>
          <w:rFonts w:eastAsia="Times New Roman" w:cstheme="minorHAnsi"/>
          <w:sz w:val="24"/>
          <w:szCs w:val="24"/>
          <w:lang w:eastAsia="it-IT"/>
        </w:rPr>
        <w:t xml:space="preserve">un modello di delibera per i comuni che prevede linee di indirizzo per </w:t>
      </w:r>
      <w:r w:rsidRPr="009B6976">
        <w:rPr>
          <w:sz w:val="24"/>
        </w:rPr>
        <w:t>l’individuazione, la raccolta, l’elaborazione di informazioni utili al monitoraggio e alla valutazione dei servizi erogati dal Comune e dalle società controllate nonché per la realizzazione di un portale pubblico, suddiviso per servizi, comprendente misurazioni e valutazioni di qualità, anche comparate nel tempo, e monitoraggi economico-finanziari</w:t>
      </w:r>
      <w:r w:rsidR="000F187C" w:rsidRPr="009B6976">
        <w:rPr>
          <w:sz w:val="24"/>
        </w:rPr>
        <w:t>.</w:t>
      </w:r>
      <w:r w:rsidR="009B6976">
        <w:rPr>
          <w:sz w:val="24"/>
        </w:rPr>
        <w:t xml:space="preserve"> </w:t>
      </w:r>
    </w:p>
    <w:p w14:paraId="7F124CB5" w14:textId="5FABFAF4" w:rsidR="004F7CB1" w:rsidRPr="009B6976" w:rsidRDefault="000F187C" w:rsidP="009B6976">
      <w:pPr>
        <w:pStyle w:val="Paragrafoelenco"/>
        <w:spacing w:after="0" w:line="240" w:lineRule="auto"/>
        <w:ind w:left="1080"/>
        <w:rPr>
          <w:sz w:val="24"/>
        </w:rPr>
      </w:pPr>
      <w:r w:rsidRPr="009B6976">
        <w:rPr>
          <w:sz w:val="24"/>
        </w:rPr>
        <w:t>Sono compresi a</w:t>
      </w:r>
      <w:r w:rsidR="009B6976" w:rsidRPr="009B6976">
        <w:rPr>
          <w:sz w:val="24"/>
        </w:rPr>
        <w:t>ltresì</w:t>
      </w:r>
      <w:r w:rsidRPr="009B6976">
        <w:rPr>
          <w:sz w:val="24"/>
        </w:rPr>
        <w:t xml:space="preserve"> tutti i riferimenti normativi utili</w:t>
      </w:r>
      <w:r w:rsidR="009B6976" w:rsidRPr="009B6976">
        <w:rPr>
          <w:sz w:val="24"/>
        </w:rPr>
        <w:t>.</w:t>
      </w:r>
    </w:p>
    <w:p w14:paraId="21C82ADC" w14:textId="77777777" w:rsidR="009B6976" w:rsidRPr="00E24E6B" w:rsidRDefault="009B6976" w:rsidP="004F7CB1">
      <w:pPr>
        <w:pStyle w:val="Paragrafoelenco"/>
        <w:spacing w:after="0" w:line="240" w:lineRule="auto"/>
        <w:ind w:left="1080"/>
        <w:rPr>
          <w:sz w:val="24"/>
        </w:rPr>
      </w:pPr>
    </w:p>
    <w:p w14:paraId="7C47E558" w14:textId="77777777" w:rsidR="00EA0750" w:rsidRPr="00EA0750" w:rsidRDefault="00E24E6B" w:rsidP="00EA0750">
      <w:pPr>
        <w:pStyle w:val="Paragrafoelenco"/>
        <w:numPr>
          <w:ilvl w:val="0"/>
          <w:numId w:val="4"/>
        </w:numPr>
        <w:spacing w:after="0" w:line="240" w:lineRule="auto"/>
        <w:rPr>
          <w:rFonts w:eastAsia="Times New Roman" w:cstheme="minorHAnsi"/>
          <w:sz w:val="24"/>
          <w:szCs w:val="24"/>
          <w:u w:val="single"/>
          <w:lang w:eastAsia="it-IT"/>
        </w:rPr>
      </w:pPr>
      <w:r w:rsidRPr="00DE06C9">
        <w:rPr>
          <w:sz w:val="24"/>
        </w:rPr>
        <w:t xml:space="preserve">una proposta di legge depositata alla Camera dei Deputati che prevede la modifica, tra le altre leggi, anche del TUEL, il testo unico delle leggi sull’ordinamento degli enti locali, perché questi siano </w:t>
      </w:r>
      <w:proofErr w:type="gramStart"/>
      <w:r w:rsidRPr="00DE06C9">
        <w:rPr>
          <w:sz w:val="24"/>
        </w:rPr>
        <w:t>tenuti  alla</w:t>
      </w:r>
      <w:proofErr w:type="gramEnd"/>
      <w:r w:rsidRPr="00DE06C9">
        <w:rPr>
          <w:sz w:val="24"/>
        </w:rPr>
        <w:t xml:space="preserve"> valutazione e misurazione di tutti i servizi che erogano.</w:t>
      </w:r>
    </w:p>
    <w:p w14:paraId="14AB9D90" w14:textId="0E660E86" w:rsidR="005427D7" w:rsidRPr="00EA0750" w:rsidRDefault="00E24E6B" w:rsidP="00EA0750">
      <w:pPr>
        <w:pStyle w:val="Paragrafoelenco"/>
        <w:spacing w:after="0" w:line="240" w:lineRule="auto"/>
        <w:ind w:left="1080"/>
        <w:rPr>
          <w:rFonts w:eastAsia="Times New Roman" w:cstheme="minorHAnsi"/>
          <w:sz w:val="24"/>
          <w:szCs w:val="24"/>
          <w:u w:val="single"/>
          <w:lang w:eastAsia="it-IT"/>
        </w:rPr>
      </w:pPr>
      <w:r w:rsidRPr="00EA0750">
        <w:rPr>
          <w:sz w:val="24"/>
        </w:rPr>
        <w:t>La proposta di legge prevede anche una vasta riforma degli strumenti di partecipazione popolare</w:t>
      </w:r>
      <w:r w:rsidR="005E58C2" w:rsidRPr="00EA0750">
        <w:rPr>
          <w:sz w:val="24"/>
        </w:rPr>
        <w:t>, anche locali</w:t>
      </w:r>
      <w:r w:rsidRPr="00EA0750">
        <w:rPr>
          <w:sz w:val="24"/>
        </w:rPr>
        <w:t>.</w:t>
      </w:r>
    </w:p>
    <w:p w14:paraId="250124EB" w14:textId="77777777" w:rsidR="004B780F" w:rsidRDefault="004B780F" w:rsidP="00EA0750">
      <w:pPr>
        <w:spacing w:after="0" w:line="240" w:lineRule="auto"/>
        <w:ind w:left="1134"/>
        <w:rPr>
          <w:rFonts w:ascii="Times New Roman" w:eastAsia="Times New Roman" w:hAnsi="Times New Roman" w:cs="Times New Roman"/>
          <w:color w:val="00B050"/>
          <w:sz w:val="24"/>
          <w:szCs w:val="24"/>
          <w:lang w:eastAsia="it-IT"/>
        </w:rPr>
      </w:pPr>
    </w:p>
    <w:p w14:paraId="6D90122C" w14:textId="77777777" w:rsidR="004B780F" w:rsidRDefault="004B780F" w:rsidP="00D71D91">
      <w:pPr>
        <w:spacing w:after="0" w:line="240" w:lineRule="auto"/>
        <w:rPr>
          <w:rFonts w:ascii="Times New Roman" w:eastAsia="Times New Roman" w:hAnsi="Times New Roman" w:cs="Times New Roman"/>
          <w:sz w:val="24"/>
          <w:szCs w:val="24"/>
          <w:lang w:eastAsia="it-IT"/>
        </w:rPr>
      </w:pPr>
    </w:p>
    <w:p w14:paraId="7F601293" w14:textId="701BF2D1" w:rsidR="001018F3" w:rsidRPr="00521A60" w:rsidRDefault="00521A60" w:rsidP="00D71D91">
      <w:pPr>
        <w:spacing w:after="0" w:line="240" w:lineRule="auto"/>
        <w:rPr>
          <w:rFonts w:eastAsia="Times New Roman" w:cstheme="minorHAnsi"/>
          <w:sz w:val="20"/>
          <w:szCs w:val="20"/>
          <w:lang w:eastAsia="it-IT"/>
        </w:rPr>
      </w:pPr>
      <w:r w:rsidRPr="00521A60">
        <w:rPr>
          <w:rFonts w:eastAsia="Times New Roman" w:cstheme="minorHAnsi"/>
          <w:sz w:val="20"/>
          <w:szCs w:val="20"/>
          <w:lang w:eastAsia="it-IT"/>
        </w:rPr>
        <w:t>22</w:t>
      </w:r>
      <w:r w:rsidR="005B6F20" w:rsidRPr="00521A60">
        <w:rPr>
          <w:rFonts w:eastAsia="Times New Roman" w:cstheme="minorHAnsi"/>
          <w:sz w:val="20"/>
          <w:szCs w:val="20"/>
          <w:lang w:eastAsia="it-IT"/>
        </w:rPr>
        <w:t xml:space="preserve"> maggio 2022</w:t>
      </w:r>
    </w:p>
    <w:sectPr w:rsidR="001018F3" w:rsidRPr="00521A60" w:rsidSect="00950715">
      <w:headerReference w:type="default" r:id="rId9"/>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68B25" w14:textId="77777777" w:rsidR="00C763AF" w:rsidRDefault="00C763AF" w:rsidP="008768F9">
      <w:pPr>
        <w:spacing w:after="0" w:line="240" w:lineRule="auto"/>
      </w:pPr>
      <w:r>
        <w:separator/>
      </w:r>
    </w:p>
  </w:endnote>
  <w:endnote w:type="continuationSeparator" w:id="0">
    <w:p w14:paraId="734D19AC" w14:textId="77777777" w:rsidR="00C763AF" w:rsidRDefault="00C763AF" w:rsidP="0087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632AC" w14:textId="77777777" w:rsidR="00C763AF" w:rsidRDefault="00C763AF" w:rsidP="008768F9">
      <w:pPr>
        <w:spacing w:after="0" w:line="240" w:lineRule="auto"/>
      </w:pPr>
      <w:r>
        <w:separator/>
      </w:r>
    </w:p>
  </w:footnote>
  <w:footnote w:type="continuationSeparator" w:id="0">
    <w:p w14:paraId="2474EA7B" w14:textId="77777777" w:rsidR="00C763AF" w:rsidRDefault="00C763AF" w:rsidP="008768F9">
      <w:pPr>
        <w:spacing w:after="0" w:line="240" w:lineRule="auto"/>
      </w:pPr>
      <w:r>
        <w:continuationSeparator/>
      </w:r>
    </w:p>
  </w:footnote>
  <w:footnote w:id="1">
    <w:p w14:paraId="23D880F1" w14:textId="77777777" w:rsidR="000E20A1" w:rsidRDefault="000E20A1" w:rsidP="000E20A1">
      <w:pPr>
        <w:pStyle w:val="Testonotaapidipagina"/>
      </w:pPr>
      <w:r>
        <w:rPr>
          <w:rStyle w:val="Rimandonotaapidipagina"/>
        </w:rPr>
        <w:footnoteRef/>
      </w:r>
      <w:r>
        <w:t xml:space="preserve"> Relazione 2021 </w:t>
      </w:r>
      <w:proofErr w:type="gramStart"/>
      <w:r>
        <w:t>Corte dei Conti</w:t>
      </w:r>
      <w:proofErr w:type="gramEnd"/>
      <w:r>
        <w:t>, sezione delle autonomie “GLI ORGANISMI PARTECIPATI DAGLI ENTI TERRITORIALI (..)”</w:t>
      </w:r>
    </w:p>
  </w:footnote>
  <w:footnote w:id="2">
    <w:p w14:paraId="2F39F0CA" w14:textId="6FFE706C" w:rsidR="00461E77" w:rsidRDefault="00461E77">
      <w:pPr>
        <w:pStyle w:val="Testonotaapidipagina"/>
      </w:pPr>
      <w:r w:rsidRPr="00461E77">
        <w:footnoteRef/>
      </w:r>
      <w:r>
        <w:t xml:space="preserve"> </w:t>
      </w:r>
      <w:r w:rsidRPr="00461E77">
        <w:t>Commissione europea, Country report 2019</w:t>
      </w:r>
      <w:r w:rsidR="001C66DD">
        <w:t xml:space="preserve"> (SWD, 1011 </w:t>
      </w:r>
      <w:r w:rsidR="001C66DD" w:rsidRPr="001C66DD">
        <w:rPr>
          <w:i/>
          <w:iCs/>
        </w:rPr>
        <w:t>final</w:t>
      </w:r>
      <w:r w:rsidR="001C66DD">
        <w:t xml:space="preserve">) </w:t>
      </w:r>
      <w:r w:rsidRPr="00461E77">
        <w:t>reso a Bruxelles il 27 febbraio 2019</w:t>
      </w:r>
    </w:p>
  </w:footnote>
  <w:footnote w:id="3">
    <w:p w14:paraId="49B54419" w14:textId="77777777" w:rsidR="0017148C" w:rsidRDefault="0017148C" w:rsidP="0017148C">
      <w:pPr>
        <w:pStyle w:val="Testonotaapidipagina"/>
      </w:pPr>
      <w:r w:rsidRPr="000A10D2">
        <w:footnoteRef/>
      </w:r>
      <w:r>
        <w:t xml:space="preserve"> </w:t>
      </w:r>
      <w:r w:rsidRPr="000A10D2">
        <w:t>La legge per il mercato e la concorrenza</w:t>
      </w:r>
      <w:r>
        <w:t xml:space="preserve"> è stata introdotta </w:t>
      </w:r>
      <w:r w:rsidRPr="000A10D2">
        <w:t>nell’ordinamento nel 2009</w:t>
      </w:r>
      <w:r>
        <w:t>, prevista come annuale</w:t>
      </w:r>
      <w:r w:rsidRPr="000A10D2">
        <w:t xml:space="preserve"> </w:t>
      </w:r>
      <w:r>
        <w:t>è stata</w:t>
      </w:r>
      <w:r w:rsidRPr="000A10D2">
        <w:t xml:space="preserve"> </w:t>
      </w:r>
      <w:r>
        <w:t xml:space="preserve">emanata </w:t>
      </w:r>
      <w:r w:rsidRPr="000A10D2">
        <w:t>solo nel 2017</w:t>
      </w:r>
    </w:p>
  </w:footnote>
  <w:footnote w:id="4">
    <w:p w14:paraId="4A02443B" w14:textId="77777777" w:rsidR="0017148C" w:rsidRDefault="0017148C" w:rsidP="0017148C">
      <w:pPr>
        <w:pStyle w:val="Testonotaapidipagina"/>
      </w:pPr>
      <w:r w:rsidRPr="00860F2D">
        <w:footnoteRef/>
      </w:r>
      <w:r>
        <w:t xml:space="preserve"> L’articolo 6 delega i</w:t>
      </w:r>
      <w:r w:rsidRPr="00860F2D">
        <w:t xml:space="preserve">l Governo </w:t>
      </w:r>
      <w:proofErr w:type="gramStart"/>
      <w:r w:rsidRPr="00860F2D">
        <w:t>ad</w:t>
      </w:r>
      <w:proofErr w:type="gramEnd"/>
      <w:r w:rsidRPr="00860F2D">
        <w:t xml:space="preserve"> adottare, entro sei mesi dalla data di entrata in vigore della legge, un decreto legislativo di riordino della materia dei servizi pubblici local</w:t>
      </w:r>
      <w:r>
        <w:t xml:space="preserve">i e ne indica </w:t>
      </w:r>
      <w:r w:rsidRPr="00860F2D">
        <w:t>principi e criteri direttivi.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4D5B" w14:textId="14656253" w:rsidR="0051225D" w:rsidRDefault="0051225D" w:rsidP="0051225D">
    <w:pPr>
      <w:pStyle w:val="Intestazione"/>
      <w:jc w:val="center"/>
    </w:pPr>
    <w:r>
      <w:rPr>
        <w:noProof/>
      </w:rPr>
      <w:drawing>
        <wp:inline distT="0" distB="0" distL="0" distR="0" wp14:anchorId="387412C9" wp14:editId="61F1FF64">
          <wp:extent cx="7429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p w14:paraId="191B6FE7" w14:textId="77777777" w:rsidR="0051225D" w:rsidRDefault="005122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0B9"/>
    <w:multiLevelType w:val="hybridMultilevel"/>
    <w:tmpl w:val="0FC44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2E2238"/>
    <w:multiLevelType w:val="hybridMultilevel"/>
    <w:tmpl w:val="90E88C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1213F4"/>
    <w:multiLevelType w:val="hybridMultilevel"/>
    <w:tmpl w:val="AB3EEB1E"/>
    <w:lvl w:ilvl="0" w:tplc="941EE750">
      <w:start w:val="1"/>
      <w:numFmt w:val="lowerRoman"/>
      <w:lvlText w:val="(%1)"/>
      <w:lvlJc w:val="left"/>
      <w:pPr>
        <w:ind w:left="1080" w:hanging="720"/>
      </w:pPr>
      <w:rPr>
        <w:rFonts w:ascii="Calibri" w:eastAsiaTheme="minorHAnsi" w:hAnsi="Calibri" w:cs="Calibr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731B31"/>
    <w:multiLevelType w:val="hybridMultilevel"/>
    <w:tmpl w:val="BB52ADEA"/>
    <w:lvl w:ilvl="0" w:tplc="734CAE5C">
      <w:start w:val="1"/>
      <w:numFmt w:val="decimal"/>
      <w:lvlText w:val="%1"/>
      <w:lvlJc w:val="left"/>
      <w:pPr>
        <w:ind w:left="103" w:hanging="135"/>
      </w:pPr>
      <w:rPr>
        <w:rFonts w:ascii="Tahoma" w:eastAsia="Tahoma" w:hAnsi="Tahoma" w:cs="Tahoma" w:hint="default"/>
        <w:w w:val="99"/>
        <w:position w:val="7"/>
        <w:sz w:val="13"/>
        <w:szCs w:val="13"/>
      </w:rPr>
    </w:lvl>
    <w:lvl w:ilvl="1" w:tplc="A622EC04">
      <w:numFmt w:val="bullet"/>
      <w:lvlText w:val="•"/>
      <w:lvlJc w:val="left"/>
      <w:pPr>
        <w:ind w:left="823" w:hanging="360"/>
      </w:pPr>
      <w:rPr>
        <w:w w:val="100"/>
      </w:rPr>
    </w:lvl>
    <w:lvl w:ilvl="2" w:tplc="DE226EBA">
      <w:numFmt w:val="bullet"/>
      <w:lvlText w:val="•"/>
      <w:lvlJc w:val="left"/>
      <w:pPr>
        <w:ind w:left="980" w:hanging="360"/>
      </w:pPr>
    </w:lvl>
    <w:lvl w:ilvl="3" w:tplc="391686C8">
      <w:numFmt w:val="bullet"/>
      <w:lvlText w:val="•"/>
      <w:lvlJc w:val="left"/>
      <w:pPr>
        <w:ind w:left="2175" w:hanging="360"/>
      </w:pPr>
    </w:lvl>
    <w:lvl w:ilvl="4" w:tplc="31DE7B3A">
      <w:numFmt w:val="bullet"/>
      <w:lvlText w:val="•"/>
      <w:lvlJc w:val="left"/>
      <w:pPr>
        <w:ind w:left="3371" w:hanging="360"/>
      </w:pPr>
    </w:lvl>
    <w:lvl w:ilvl="5" w:tplc="CCC67EA2">
      <w:numFmt w:val="bullet"/>
      <w:lvlText w:val="•"/>
      <w:lvlJc w:val="left"/>
      <w:pPr>
        <w:ind w:left="4567" w:hanging="360"/>
      </w:pPr>
    </w:lvl>
    <w:lvl w:ilvl="6" w:tplc="7B9CADAC">
      <w:numFmt w:val="bullet"/>
      <w:lvlText w:val="•"/>
      <w:lvlJc w:val="left"/>
      <w:pPr>
        <w:ind w:left="5762" w:hanging="360"/>
      </w:pPr>
    </w:lvl>
    <w:lvl w:ilvl="7" w:tplc="2A8CC4A6">
      <w:numFmt w:val="bullet"/>
      <w:lvlText w:val="•"/>
      <w:lvlJc w:val="left"/>
      <w:pPr>
        <w:ind w:left="6958" w:hanging="360"/>
      </w:pPr>
    </w:lvl>
    <w:lvl w:ilvl="8" w:tplc="9CF6027E">
      <w:numFmt w:val="bullet"/>
      <w:lvlText w:val="•"/>
      <w:lvlJc w:val="left"/>
      <w:pPr>
        <w:ind w:left="8154" w:hanging="360"/>
      </w:pPr>
    </w:lvl>
  </w:abstractNum>
  <w:abstractNum w:abstractNumId="4" w15:restartNumberingAfterBreak="0">
    <w:nsid w:val="6A081437"/>
    <w:multiLevelType w:val="hybridMultilevel"/>
    <w:tmpl w:val="C16E405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AC435A0"/>
    <w:multiLevelType w:val="hybridMultilevel"/>
    <w:tmpl w:val="90AE0F64"/>
    <w:lvl w:ilvl="0" w:tplc="95FA3018">
      <w:start w:val="1"/>
      <w:numFmt w:val="lowerRoman"/>
      <w:lvlText w:val="(%1)"/>
      <w:lvlJc w:val="left"/>
      <w:pPr>
        <w:ind w:left="1080" w:hanging="720"/>
      </w:pPr>
      <w:rPr>
        <w:rFonts w:eastAsia="Times New Roman"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997782B"/>
    <w:multiLevelType w:val="multilevel"/>
    <w:tmpl w:val="CBE4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4900735">
    <w:abstractNumId w:val="4"/>
  </w:num>
  <w:num w:numId="2" w16cid:durableId="1339194762">
    <w:abstractNumId w:val="2"/>
  </w:num>
  <w:num w:numId="3" w16cid:durableId="132675143">
    <w:abstractNumId w:val="6"/>
  </w:num>
  <w:num w:numId="4" w16cid:durableId="451944887">
    <w:abstractNumId w:val="5"/>
  </w:num>
  <w:num w:numId="5" w16cid:durableId="506944189">
    <w:abstractNumId w:val="3"/>
    <w:lvlOverride w:ilvl="0">
      <w:startOverride w:val="1"/>
    </w:lvlOverride>
    <w:lvlOverride w:ilvl="1"/>
    <w:lvlOverride w:ilvl="2"/>
    <w:lvlOverride w:ilvl="3"/>
    <w:lvlOverride w:ilvl="4"/>
    <w:lvlOverride w:ilvl="5"/>
    <w:lvlOverride w:ilvl="6"/>
    <w:lvlOverride w:ilvl="7"/>
    <w:lvlOverride w:ilvl="8"/>
  </w:num>
  <w:num w:numId="6" w16cid:durableId="447510416">
    <w:abstractNumId w:val="1"/>
  </w:num>
  <w:num w:numId="7" w16cid:durableId="1718627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D9"/>
    <w:rsid w:val="00024695"/>
    <w:rsid w:val="00033285"/>
    <w:rsid w:val="000718B3"/>
    <w:rsid w:val="000A0DEF"/>
    <w:rsid w:val="000A10D2"/>
    <w:rsid w:val="000E20A1"/>
    <w:rsid w:val="000F187C"/>
    <w:rsid w:val="001018F3"/>
    <w:rsid w:val="00121428"/>
    <w:rsid w:val="0017148C"/>
    <w:rsid w:val="00174CD9"/>
    <w:rsid w:val="001A6A1C"/>
    <w:rsid w:val="001C66DD"/>
    <w:rsid w:val="002C2E37"/>
    <w:rsid w:val="002C32A2"/>
    <w:rsid w:val="002C6EE4"/>
    <w:rsid w:val="002F6BEF"/>
    <w:rsid w:val="003244EB"/>
    <w:rsid w:val="00341F73"/>
    <w:rsid w:val="00376F80"/>
    <w:rsid w:val="0037797D"/>
    <w:rsid w:val="003B250B"/>
    <w:rsid w:val="003E2788"/>
    <w:rsid w:val="00425680"/>
    <w:rsid w:val="00460688"/>
    <w:rsid w:val="00461E77"/>
    <w:rsid w:val="00467315"/>
    <w:rsid w:val="00497FC1"/>
    <w:rsid w:val="004B780F"/>
    <w:rsid w:val="004F7CB1"/>
    <w:rsid w:val="00511E88"/>
    <w:rsid w:val="0051225D"/>
    <w:rsid w:val="00521A60"/>
    <w:rsid w:val="005427D7"/>
    <w:rsid w:val="00544612"/>
    <w:rsid w:val="00557A0E"/>
    <w:rsid w:val="00565702"/>
    <w:rsid w:val="00574257"/>
    <w:rsid w:val="0057557F"/>
    <w:rsid w:val="005B3534"/>
    <w:rsid w:val="005B6F20"/>
    <w:rsid w:val="005E58C2"/>
    <w:rsid w:val="0061107C"/>
    <w:rsid w:val="0067631E"/>
    <w:rsid w:val="006D6BBC"/>
    <w:rsid w:val="00756D64"/>
    <w:rsid w:val="007679FC"/>
    <w:rsid w:val="0077418F"/>
    <w:rsid w:val="007B5D8D"/>
    <w:rsid w:val="007D13ED"/>
    <w:rsid w:val="007D31A6"/>
    <w:rsid w:val="007E038E"/>
    <w:rsid w:val="007E0600"/>
    <w:rsid w:val="00860F2D"/>
    <w:rsid w:val="00861FB3"/>
    <w:rsid w:val="008768F9"/>
    <w:rsid w:val="008C0142"/>
    <w:rsid w:val="008D52AB"/>
    <w:rsid w:val="008E6BFD"/>
    <w:rsid w:val="00902693"/>
    <w:rsid w:val="00933D79"/>
    <w:rsid w:val="00950715"/>
    <w:rsid w:val="0097711B"/>
    <w:rsid w:val="00980184"/>
    <w:rsid w:val="009B6976"/>
    <w:rsid w:val="009D28A2"/>
    <w:rsid w:val="009E1A21"/>
    <w:rsid w:val="00A10887"/>
    <w:rsid w:val="00A8198F"/>
    <w:rsid w:val="00A91CD3"/>
    <w:rsid w:val="00A921D8"/>
    <w:rsid w:val="00B17EA6"/>
    <w:rsid w:val="00B938D1"/>
    <w:rsid w:val="00BC1174"/>
    <w:rsid w:val="00C27B48"/>
    <w:rsid w:val="00C367DF"/>
    <w:rsid w:val="00C763AF"/>
    <w:rsid w:val="00C84CAC"/>
    <w:rsid w:val="00D00187"/>
    <w:rsid w:val="00D71D91"/>
    <w:rsid w:val="00D76868"/>
    <w:rsid w:val="00DC43EC"/>
    <w:rsid w:val="00DD65BA"/>
    <w:rsid w:val="00DE06C9"/>
    <w:rsid w:val="00DF0376"/>
    <w:rsid w:val="00E14FF0"/>
    <w:rsid w:val="00E24E6B"/>
    <w:rsid w:val="00E82FE0"/>
    <w:rsid w:val="00EA0750"/>
    <w:rsid w:val="00EB5F0C"/>
    <w:rsid w:val="00F207B2"/>
    <w:rsid w:val="00FB3AAE"/>
    <w:rsid w:val="00FC677E"/>
    <w:rsid w:val="00FD4795"/>
    <w:rsid w:val="00FF76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87982"/>
  <w15:chartTrackingRefBased/>
  <w15:docId w15:val="{D9105093-E297-4147-BB01-B47D256F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7711B"/>
    <w:rPr>
      <w:color w:val="0563C1" w:themeColor="hyperlink"/>
      <w:u w:val="single"/>
    </w:rPr>
  </w:style>
  <w:style w:type="character" w:styleId="Menzionenonrisolta">
    <w:name w:val="Unresolved Mention"/>
    <w:basedOn w:val="Carpredefinitoparagrafo"/>
    <w:uiPriority w:val="99"/>
    <w:semiHidden/>
    <w:unhideWhenUsed/>
    <w:rsid w:val="0097711B"/>
    <w:rPr>
      <w:color w:val="605E5C"/>
      <w:shd w:val="clear" w:color="auto" w:fill="E1DFDD"/>
    </w:rPr>
  </w:style>
  <w:style w:type="character" w:styleId="Rimandocommento">
    <w:name w:val="annotation reference"/>
    <w:basedOn w:val="Carpredefinitoparagrafo"/>
    <w:uiPriority w:val="99"/>
    <w:semiHidden/>
    <w:unhideWhenUsed/>
    <w:rsid w:val="008768F9"/>
    <w:rPr>
      <w:sz w:val="16"/>
      <w:szCs w:val="16"/>
    </w:rPr>
  </w:style>
  <w:style w:type="paragraph" w:styleId="Testocommento">
    <w:name w:val="annotation text"/>
    <w:basedOn w:val="Normale"/>
    <w:link w:val="TestocommentoCarattere"/>
    <w:uiPriority w:val="99"/>
    <w:semiHidden/>
    <w:unhideWhenUsed/>
    <w:rsid w:val="008768F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68F9"/>
    <w:rPr>
      <w:sz w:val="20"/>
      <w:szCs w:val="20"/>
    </w:rPr>
  </w:style>
  <w:style w:type="paragraph" w:styleId="Soggettocommento">
    <w:name w:val="annotation subject"/>
    <w:basedOn w:val="Testocommento"/>
    <w:next w:val="Testocommento"/>
    <w:link w:val="SoggettocommentoCarattere"/>
    <w:uiPriority w:val="99"/>
    <w:semiHidden/>
    <w:unhideWhenUsed/>
    <w:rsid w:val="008768F9"/>
    <w:rPr>
      <w:b/>
      <w:bCs/>
    </w:rPr>
  </w:style>
  <w:style w:type="character" w:customStyle="1" w:styleId="SoggettocommentoCarattere">
    <w:name w:val="Soggetto commento Carattere"/>
    <w:basedOn w:val="TestocommentoCarattere"/>
    <w:link w:val="Soggettocommento"/>
    <w:uiPriority w:val="99"/>
    <w:semiHidden/>
    <w:rsid w:val="008768F9"/>
    <w:rPr>
      <w:b/>
      <w:bCs/>
      <w:sz w:val="20"/>
      <w:szCs w:val="20"/>
    </w:rPr>
  </w:style>
  <w:style w:type="paragraph" w:styleId="Testonotaapidipagina">
    <w:name w:val="footnote text"/>
    <w:basedOn w:val="Normale"/>
    <w:link w:val="TestonotaapidipaginaCarattere"/>
    <w:uiPriority w:val="99"/>
    <w:semiHidden/>
    <w:unhideWhenUsed/>
    <w:rsid w:val="008768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768F9"/>
    <w:rPr>
      <w:sz w:val="20"/>
      <w:szCs w:val="20"/>
    </w:rPr>
  </w:style>
  <w:style w:type="character" w:styleId="Rimandonotaapidipagina">
    <w:name w:val="footnote reference"/>
    <w:basedOn w:val="Carpredefinitoparagrafo"/>
    <w:uiPriority w:val="99"/>
    <w:semiHidden/>
    <w:unhideWhenUsed/>
    <w:rsid w:val="008768F9"/>
    <w:rPr>
      <w:vertAlign w:val="superscript"/>
    </w:rPr>
  </w:style>
  <w:style w:type="character" w:customStyle="1" w:styleId="markedcontent">
    <w:name w:val="markedcontent"/>
    <w:basedOn w:val="Carpredefinitoparagrafo"/>
    <w:rsid w:val="00C84CAC"/>
  </w:style>
  <w:style w:type="paragraph" w:styleId="Paragrafoelenco">
    <w:name w:val="List Paragraph"/>
    <w:basedOn w:val="Normale"/>
    <w:uiPriority w:val="34"/>
    <w:qFormat/>
    <w:rsid w:val="00024695"/>
    <w:pPr>
      <w:ind w:left="720"/>
      <w:contextualSpacing/>
    </w:pPr>
  </w:style>
  <w:style w:type="paragraph" w:customStyle="1" w:styleId="s5">
    <w:name w:val="s5"/>
    <w:basedOn w:val="Normale"/>
    <w:rsid w:val="00121428"/>
    <w:pPr>
      <w:spacing w:before="100" w:beforeAutospacing="1" w:after="100" w:afterAutospacing="1" w:line="240" w:lineRule="auto"/>
    </w:pPr>
    <w:rPr>
      <w:rFonts w:ascii="Calibri" w:hAnsi="Calibri" w:cs="Calibri"/>
      <w:sz w:val="24"/>
      <w:szCs w:val="24"/>
    </w:rPr>
  </w:style>
  <w:style w:type="character" w:customStyle="1" w:styleId="s4">
    <w:name w:val="s4"/>
    <w:basedOn w:val="Carpredefinitoparagrafo"/>
    <w:rsid w:val="00121428"/>
  </w:style>
  <w:style w:type="character" w:styleId="Enfasigrassetto">
    <w:name w:val="Strong"/>
    <w:basedOn w:val="Carpredefinitoparagrafo"/>
    <w:uiPriority w:val="22"/>
    <w:qFormat/>
    <w:rsid w:val="00FB3AAE"/>
    <w:rPr>
      <w:b/>
      <w:bCs/>
    </w:rPr>
  </w:style>
  <w:style w:type="character" w:customStyle="1" w:styleId="d2edcug0">
    <w:name w:val="d2edcug0"/>
    <w:basedOn w:val="Carpredefinitoparagrafo"/>
    <w:rsid w:val="00FB3AAE"/>
  </w:style>
  <w:style w:type="character" w:styleId="Enfasicorsivo">
    <w:name w:val="Emphasis"/>
    <w:basedOn w:val="Carpredefinitoparagrafo"/>
    <w:uiPriority w:val="20"/>
    <w:qFormat/>
    <w:rsid w:val="00E24E6B"/>
    <w:rPr>
      <w:i/>
      <w:iCs/>
    </w:rPr>
  </w:style>
  <w:style w:type="paragraph" w:styleId="NormaleWeb">
    <w:name w:val="Normal (Web)"/>
    <w:basedOn w:val="Normale"/>
    <w:uiPriority w:val="99"/>
    <w:semiHidden/>
    <w:unhideWhenUsed/>
    <w:rsid w:val="005E58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5122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225D"/>
  </w:style>
  <w:style w:type="paragraph" w:styleId="Pidipagina">
    <w:name w:val="footer"/>
    <w:basedOn w:val="Normale"/>
    <w:link w:val="PidipaginaCarattere"/>
    <w:uiPriority w:val="99"/>
    <w:unhideWhenUsed/>
    <w:rsid w:val="005122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2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8510">
      <w:bodyDiv w:val="1"/>
      <w:marLeft w:val="0"/>
      <w:marRight w:val="0"/>
      <w:marTop w:val="0"/>
      <w:marBottom w:val="0"/>
      <w:divBdr>
        <w:top w:val="none" w:sz="0" w:space="0" w:color="auto"/>
        <w:left w:val="none" w:sz="0" w:space="0" w:color="auto"/>
        <w:bottom w:val="none" w:sz="0" w:space="0" w:color="auto"/>
        <w:right w:val="none" w:sz="0" w:space="0" w:color="auto"/>
      </w:divBdr>
    </w:div>
    <w:div w:id="290552116">
      <w:bodyDiv w:val="1"/>
      <w:marLeft w:val="0"/>
      <w:marRight w:val="0"/>
      <w:marTop w:val="0"/>
      <w:marBottom w:val="0"/>
      <w:divBdr>
        <w:top w:val="none" w:sz="0" w:space="0" w:color="auto"/>
        <w:left w:val="none" w:sz="0" w:space="0" w:color="auto"/>
        <w:bottom w:val="none" w:sz="0" w:space="0" w:color="auto"/>
        <w:right w:val="none" w:sz="0" w:space="0" w:color="auto"/>
      </w:divBdr>
      <w:divsChild>
        <w:div w:id="8070994">
          <w:marLeft w:val="0"/>
          <w:marRight w:val="0"/>
          <w:marTop w:val="0"/>
          <w:marBottom w:val="0"/>
          <w:divBdr>
            <w:top w:val="none" w:sz="0" w:space="0" w:color="auto"/>
            <w:left w:val="none" w:sz="0" w:space="0" w:color="auto"/>
            <w:bottom w:val="none" w:sz="0" w:space="0" w:color="auto"/>
            <w:right w:val="none" w:sz="0" w:space="0" w:color="auto"/>
          </w:divBdr>
          <w:divsChild>
            <w:div w:id="2112120171">
              <w:marLeft w:val="0"/>
              <w:marRight w:val="0"/>
              <w:marTop w:val="0"/>
              <w:marBottom w:val="0"/>
              <w:divBdr>
                <w:top w:val="none" w:sz="0" w:space="0" w:color="auto"/>
                <w:left w:val="none" w:sz="0" w:space="0" w:color="auto"/>
                <w:bottom w:val="none" w:sz="0" w:space="0" w:color="auto"/>
                <w:right w:val="none" w:sz="0" w:space="0" w:color="auto"/>
              </w:divBdr>
            </w:div>
            <w:div w:id="1426338495">
              <w:marLeft w:val="0"/>
              <w:marRight w:val="0"/>
              <w:marTop w:val="0"/>
              <w:marBottom w:val="0"/>
              <w:divBdr>
                <w:top w:val="none" w:sz="0" w:space="0" w:color="auto"/>
                <w:left w:val="none" w:sz="0" w:space="0" w:color="auto"/>
                <w:bottom w:val="none" w:sz="0" w:space="0" w:color="auto"/>
                <w:right w:val="none" w:sz="0" w:space="0" w:color="auto"/>
              </w:divBdr>
            </w:div>
            <w:div w:id="1603495158">
              <w:marLeft w:val="0"/>
              <w:marRight w:val="0"/>
              <w:marTop w:val="0"/>
              <w:marBottom w:val="0"/>
              <w:divBdr>
                <w:top w:val="none" w:sz="0" w:space="0" w:color="auto"/>
                <w:left w:val="none" w:sz="0" w:space="0" w:color="auto"/>
                <w:bottom w:val="none" w:sz="0" w:space="0" w:color="auto"/>
                <w:right w:val="none" w:sz="0" w:space="0" w:color="auto"/>
              </w:divBdr>
            </w:div>
            <w:div w:id="1520002437">
              <w:marLeft w:val="0"/>
              <w:marRight w:val="0"/>
              <w:marTop w:val="0"/>
              <w:marBottom w:val="0"/>
              <w:divBdr>
                <w:top w:val="none" w:sz="0" w:space="0" w:color="auto"/>
                <w:left w:val="none" w:sz="0" w:space="0" w:color="auto"/>
                <w:bottom w:val="none" w:sz="0" w:space="0" w:color="auto"/>
                <w:right w:val="none" w:sz="0" w:space="0" w:color="auto"/>
              </w:divBdr>
            </w:div>
            <w:div w:id="8635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50342">
      <w:bodyDiv w:val="1"/>
      <w:marLeft w:val="0"/>
      <w:marRight w:val="0"/>
      <w:marTop w:val="0"/>
      <w:marBottom w:val="0"/>
      <w:divBdr>
        <w:top w:val="none" w:sz="0" w:space="0" w:color="auto"/>
        <w:left w:val="none" w:sz="0" w:space="0" w:color="auto"/>
        <w:bottom w:val="none" w:sz="0" w:space="0" w:color="auto"/>
        <w:right w:val="none" w:sz="0" w:space="0" w:color="auto"/>
      </w:divBdr>
    </w:div>
    <w:div w:id="592401853">
      <w:bodyDiv w:val="1"/>
      <w:marLeft w:val="0"/>
      <w:marRight w:val="0"/>
      <w:marTop w:val="0"/>
      <w:marBottom w:val="0"/>
      <w:divBdr>
        <w:top w:val="none" w:sz="0" w:space="0" w:color="auto"/>
        <w:left w:val="none" w:sz="0" w:space="0" w:color="auto"/>
        <w:bottom w:val="none" w:sz="0" w:space="0" w:color="auto"/>
        <w:right w:val="none" w:sz="0" w:space="0" w:color="auto"/>
      </w:divBdr>
    </w:div>
    <w:div w:id="1255288765">
      <w:bodyDiv w:val="1"/>
      <w:marLeft w:val="0"/>
      <w:marRight w:val="0"/>
      <w:marTop w:val="0"/>
      <w:marBottom w:val="0"/>
      <w:divBdr>
        <w:top w:val="none" w:sz="0" w:space="0" w:color="auto"/>
        <w:left w:val="none" w:sz="0" w:space="0" w:color="auto"/>
        <w:bottom w:val="none" w:sz="0" w:space="0" w:color="auto"/>
        <w:right w:val="none" w:sz="0" w:space="0" w:color="auto"/>
      </w:divBdr>
      <w:divsChild>
        <w:div w:id="1691687147">
          <w:marLeft w:val="0"/>
          <w:marRight w:val="0"/>
          <w:marTop w:val="0"/>
          <w:marBottom w:val="0"/>
          <w:divBdr>
            <w:top w:val="none" w:sz="0" w:space="0" w:color="auto"/>
            <w:left w:val="none" w:sz="0" w:space="0" w:color="auto"/>
            <w:bottom w:val="none" w:sz="0" w:space="0" w:color="auto"/>
            <w:right w:val="none" w:sz="0" w:space="0" w:color="auto"/>
          </w:divBdr>
        </w:div>
        <w:div w:id="2064713817">
          <w:marLeft w:val="0"/>
          <w:marRight w:val="0"/>
          <w:marTop w:val="0"/>
          <w:marBottom w:val="0"/>
          <w:divBdr>
            <w:top w:val="none" w:sz="0" w:space="0" w:color="auto"/>
            <w:left w:val="none" w:sz="0" w:space="0" w:color="auto"/>
            <w:bottom w:val="none" w:sz="0" w:space="0" w:color="auto"/>
            <w:right w:val="none" w:sz="0" w:space="0" w:color="auto"/>
          </w:divBdr>
        </w:div>
      </w:divsChild>
    </w:div>
    <w:div w:id="1327172583">
      <w:bodyDiv w:val="1"/>
      <w:marLeft w:val="0"/>
      <w:marRight w:val="0"/>
      <w:marTop w:val="0"/>
      <w:marBottom w:val="0"/>
      <w:divBdr>
        <w:top w:val="none" w:sz="0" w:space="0" w:color="auto"/>
        <w:left w:val="none" w:sz="0" w:space="0" w:color="auto"/>
        <w:bottom w:val="none" w:sz="0" w:space="0" w:color="auto"/>
        <w:right w:val="none" w:sz="0" w:space="0" w:color="auto"/>
      </w:divBdr>
    </w:div>
    <w:div w:id="1507593725">
      <w:bodyDiv w:val="1"/>
      <w:marLeft w:val="0"/>
      <w:marRight w:val="0"/>
      <w:marTop w:val="0"/>
      <w:marBottom w:val="0"/>
      <w:divBdr>
        <w:top w:val="none" w:sz="0" w:space="0" w:color="auto"/>
        <w:left w:val="none" w:sz="0" w:space="0" w:color="auto"/>
        <w:bottom w:val="none" w:sz="0" w:space="0" w:color="auto"/>
        <w:right w:val="none" w:sz="0" w:space="0" w:color="auto"/>
      </w:divBdr>
      <w:divsChild>
        <w:div w:id="1861119199">
          <w:marLeft w:val="0"/>
          <w:marRight w:val="0"/>
          <w:marTop w:val="0"/>
          <w:marBottom w:val="0"/>
          <w:divBdr>
            <w:top w:val="none" w:sz="0" w:space="0" w:color="auto"/>
            <w:left w:val="none" w:sz="0" w:space="0" w:color="auto"/>
            <w:bottom w:val="none" w:sz="0" w:space="0" w:color="auto"/>
            <w:right w:val="none" w:sz="0" w:space="0" w:color="auto"/>
          </w:divBdr>
          <w:divsChild>
            <w:div w:id="1830290875">
              <w:marLeft w:val="0"/>
              <w:marRight w:val="0"/>
              <w:marTop w:val="0"/>
              <w:marBottom w:val="0"/>
              <w:divBdr>
                <w:top w:val="none" w:sz="0" w:space="0" w:color="auto"/>
                <w:left w:val="none" w:sz="0" w:space="0" w:color="auto"/>
                <w:bottom w:val="none" w:sz="0" w:space="0" w:color="auto"/>
                <w:right w:val="none" w:sz="0" w:space="0" w:color="auto"/>
              </w:divBdr>
              <w:divsChild>
                <w:div w:id="1105424518">
                  <w:marLeft w:val="0"/>
                  <w:marRight w:val="0"/>
                  <w:marTop w:val="0"/>
                  <w:marBottom w:val="0"/>
                  <w:divBdr>
                    <w:top w:val="none" w:sz="0" w:space="0" w:color="auto"/>
                    <w:left w:val="none" w:sz="0" w:space="0" w:color="auto"/>
                    <w:bottom w:val="none" w:sz="0" w:space="0" w:color="auto"/>
                    <w:right w:val="none" w:sz="0" w:space="0" w:color="auto"/>
                  </w:divBdr>
                  <w:divsChild>
                    <w:div w:id="1985813467">
                      <w:marLeft w:val="0"/>
                      <w:marRight w:val="0"/>
                      <w:marTop w:val="0"/>
                      <w:marBottom w:val="0"/>
                      <w:divBdr>
                        <w:top w:val="none" w:sz="0" w:space="0" w:color="auto"/>
                        <w:left w:val="none" w:sz="0" w:space="0" w:color="auto"/>
                        <w:bottom w:val="none" w:sz="0" w:space="0" w:color="auto"/>
                        <w:right w:val="none" w:sz="0" w:space="0" w:color="auto"/>
                      </w:divBdr>
                      <w:divsChild>
                        <w:div w:id="810096982">
                          <w:marLeft w:val="0"/>
                          <w:marRight w:val="0"/>
                          <w:marTop w:val="0"/>
                          <w:marBottom w:val="0"/>
                          <w:divBdr>
                            <w:top w:val="none" w:sz="0" w:space="0" w:color="auto"/>
                            <w:left w:val="none" w:sz="0" w:space="0" w:color="auto"/>
                            <w:bottom w:val="none" w:sz="0" w:space="0" w:color="auto"/>
                            <w:right w:val="none" w:sz="0" w:space="0" w:color="auto"/>
                          </w:divBdr>
                          <w:divsChild>
                            <w:div w:id="1927416280">
                              <w:marLeft w:val="0"/>
                              <w:marRight w:val="0"/>
                              <w:marTop w:val="0"/>
                              <w:marBottom w:val="0"/>
                              <w:divBdr>
                                <w:top w:val="none" w:sz="0" w:space="0" w:color="auto"/>
                                <w:left w:val="none" w:sz="0" w:space="0" w:color="auto"/>
                                <w:bottom w:val="none" w:sz="0" w:space="0" w:color="auto"/>
                                <w:right w:val="none" w:sz="0" w:space="0" w:color="auto"/>
                              </w:divBdr>
                            </w:div>
                            <w:div w:id="748426956">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814036">
      <w:bodyDiv w:val="1"/>
      <w:marLeft w:val="0"/>
      <w:marRight w:val="0"/>
      <w:marTop w:val="0"/>
      <w:marBottom w:val="0"/>
      <w:divBdr>
        <w:top w:val="none" w:sz="0" w:space="0" w:color="auto"/>
        <w:left w:val="none" w:sz="0" w:space="0" w:color="auto"/>
        <w:bottom w:val="none" w:sz="0" w:space="0" w:color="auto"/>
        <w:right w:val="none" w:sz="0" w:space="0" w:color="auto"/>
      </w:divBdr>
    </w:div>
    <w:div w:id="1939171038">
      <w:bodyDiv w:val="1"/>
      <w:marLeft w:val="0"/>
      <w:marRight w:val="0"/>
      <w:marTop w:val="0"/>
      <w:marBottom w:val="0"/>
      <w:divBdr>
        <w:top w:val="none" w:sz="0" w:space="0" w:color="auto"/>
        <w:left w:val="none" w:sz="0" w:space="0" w:color="auto"/>
        <w:bottom w:val="none" w:sz="0" w:space="0" w:color="auto"/>
        <w:right w:val="none" w:sz="0" w:space="0" w:color="auto"/>
      </w:divBdr>
      <w:divsChild>
        <w:div w:id="554390690">
          <w:marLeft w:val="0"/>
          <w:marRight w:val="0"/>
          <w:marTop w:val="0"/>
          <w:marBottom w:val="0"/>
          <w:divBdr>
            <w:top w:val="none" w:sz="0" w:space="0" w:color="auto"/>
            <w:left w:val="none" w:sz="0" w:space="0" w:color="auto"/>
            <w:bottom w:val="none" w:sz="0" w:space="0" w:color="auto"/>
            <w:right w:val="none" w:sz="0" w:space="0" w:color="auto"/>
          </w:divBdr>
        </w:div>
        <w:div w:id="1552762895">
          <w:marLeft w:val="0"/>
          <w:marRight w:val="0"/>
          <w:marTop w:val="0"/>
          <w:marBottom w:val="0"/>
          <w:divBdr>
            <w:top w:val="none" w:sz="0" w:space="0" w:color="auto"/>
            <w:left w:val="none" w:sz="0" w:space="0" w:color="auto"/>
            <w:bottom w:val="none" w:sz="0" w:space="0" w:color="auto"/>
            <w:right w:val="none" w:sz="0" w:space="0" w:color="auto"/>
          </w:divBdr>
        </w:div>
        <w:div w:id="261112580">
          <w:marLeft w:val="0"/>
          <w:marRight w:val="0"/>
          <w:marTop w:val="0"/>
          <w:marBottom w:val="0"/>
          <w:divBdr>
            <w:top w:val="none" w:sz="0" w:space="0" w:color="auto"/>
            <w:left w:val="none" w:sz="0" w:space="0" w:color="auto"/>
            <w:bottom w:val="none" w:sz="0" w:space="0" w:color="auto"/>
            <w:right w:val="none" w:sz="0" w:space="0" w:color="auto"/>
          </w:divBdr>
        </w:div>
        <w:div w:id="379938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ecipa.piueuropa.eu/qualit_dei_servizi_pubblic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831C0-19DB-43BF-94B4-5384A534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Giorgio Pasetto</cp:lastModifiedBy>
  <cp:revision>2</cp:revision>
  <dcterms:created xsi:type="dcterms:W3CDTF">2022-05-26T07:29:00Z</dcterms:created>
  <dcterms:modified xsi:type="dcterms:W3CDTF">2022-05-26T07:29:00Z</dcterms:modified>
</cp:coreProperties>
</file>